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56FB6B6F"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#10</w:t>
      </w:r>
      <w:r w:rsidR="005A6142">
        <w:rPr>
          <w:rFonts w:eastAsia="宋体" w:cs="Arial" w:hint="eastAsia"/>
          <w:bCs/>
          <w:sz w:val="22"/>
        </w:rPr>
        <w:t>6</w:t>
      </w:r>
      <w:r w:rsidR="00683FF0">
        <w:rPr>
          <w:rFonts w:eastAsia="宋体" w:cs="Arial"/>
          <w:bCs/>
          <w:sz w:val="22"/>
        </w:rPr>
        <w:t>-e</w:t>
      </w:r>
      <w:r>
        <w:rPr>
          <w:rFonts w:cs="Arial"/>
          <w:bCs/>
          <w:sz w:val="22"/>
        </w:rPr>
        <w:tab/>
      </w:r>
      <w:r>
        <w:rPr>
          <w:rFonts w:cs="Arial"/>
          <w:bCs/>
          <w:sz w:val="22"/>
        </w:rPr>
        <w:tab/>
        <w:t>R1-</w:t>
      </w:r>
      <w:r w:rsidR="00E02C84">
        <w:rPr>
          <w:rFonts w:cs="Arial"/>
          <w:bCs/>
          <w:sz w:val="22"/>
        </w:rPr>
        <w:t>2106579</w:t>
      </w:r>
    </w:p>
    <w:p w14:paraId="33560BF6" w14:textId="21739C91" w:rsidR="00856DD1" w:rsidRPr="00AA7383" w:rsidRDefault="00753B48" w:rsidP="00856DD1">
      <w:pPr>
        <w:pStyle w:val="ab"/>
        <w:jc w:val="both"/>
        <w:rPr>
          <w:rFonts w:cs="Arial"/>
          <w:bCs/>
          <w:sz w:val="22"/>
        </w:rPr>
      </w:pPr>
      <w:r w:rsidRPr="00753B48">
        <w:rPr>
          <w:rFonts w:cs="Arial"/>
          <w:sz w:val="22"/>
          <w:szCs w:val="22"/>
        </w:rPr>
        <w:t xml:space="preserve">e-Meeting, </w:t>
      </w:r>
      <w:r w:rsidR="004251EF">
        <w:rPr>
          <w:rFonts w:cs="Arial"/>
          <w:sz w:val="22"/>
          <w:szCs w:val="22"/>
        </w:rPr>
        <w:t>Aug</w:t>
      </w:r>
      <w:r w:rsidR="00E02C84">
        <w:rPr>
          <w:rFonts w:cs="Arial"/>
          <w:sz w:val="22"/>
          <w:szCs w:val="22"/>
        </w:rPr>
        <w:t>ust</w:t>
      </w:r>
      <w:r w:rsidRPr="00753B48">
        <w:rPr>
          <w:rFonts w:cs="Arial"/>
          <w:sz w:val="22"/>
          <w:szCs w:val="22"/>
        </w:rPr>
        <w:t xml:space="preserve"> 1</w:t>
      </w:r>
      <w:r w:rsidR="004251EF">
        <w:rPr>
          <w:rFonts w:cs="Arial"/>
          <w:sz w:val="22"/>
          <w:szCs w:val="22"/>
        </w:rPr>
        <w:t>6</w:t>
      </w:r>
      <w:r w:rsidRPr="00753B48">
        <w:rPr>
          <w:rFonts w:cs="Arial"/>
          <w:sz w:val="22"/>
          <w:szCs w:val="22"/>
        </w:rPr>
        <w:t>th – 27th, 2021</w:t>
      </w:r>
    </w:p>
    <w:p w14:paraId="0715A128" w14:textId="77777777" w:rsidR="00EA5A61" w:rsidRPr="00753B48"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2CA1C94A"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143430" w:rsidRPr="00143430">
        <w:rPr>
          <w:rFonts w:cs="Arial"/>
          <w:sz w:val="22"/>
          <w:szCs w:val="22"/>
        </w:rPr>
        <w:t>Discussions on initial access aspects for NR operation from 52.6GHz to 71GHz</w:t>
      </w:r>
    </w:p>
    <w:p w14:paraId="7ADE29A8" w14:textId="229018C7"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8B7F83">
        <w:rPr>
          <w:rFonts w:eastAsia="宋体" w:cs="Arial"/>
          <w:sz w:val="22"/>
          <w:szCs w:val="22"/>
        </w:rPr>
        <w:t>8.</w:t>
      </w:r>
      <w:r w:rsidR="00E7273E">
        <w:rPr>
          <w:rFonts w:eastAsia="宋体" w:cs="Arial"/>
          <w:sz w:val="22"/>
          <w:szCs w:val="22"/>
        </w:rPr>
        <w:t>2</w:t>
      </w:r>
      <w:r w:rsidR="008B7F83">
        <w:rPr>
          <w:rFonts w:eastAsia="宋体" w:cs="Arial"/>
          <w:sz w:val="22"/>
          <w:szCs w:val="22"/>
        </w:rPr>
        <w:t>.1</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0" w:name="_Ref61886009"/>
      <w:r>
        <w:rPr>
          <w:rFonts w:cs="Times New Roman" w:hint="eastAsia"/>
          <w:b w:val="0"/>
          <w:bCs w:val="0"/>
          <w:kern w:val="0"/>
          <w:sz w:val="36"/>
          <w:szCs w:val="20"/>
          <w:lang w:val="en-GB" w:eastAsia="en-GB"/>
        </w:rPr>
        <w:t>Introduction</w:t>
      </w:r>
      <w:bookmarkEnd w:id="0"/>
    </w:p>
    <w:p w14:paraId="4CC4B7C3" w14:textId="1DC84275" w:rsidR="00856DD1" w:rsidRDefault="00856DD1" w:rsidP="00A41D09">
      <w:pPr>
        <w:spacing w:before="120" w:after="120"/>
        <w:jc w:val="both"/>
      </w:pPr>
      <w:r w:rsidRPr="00A80EBB">
        <w:rPr>
          <w:rFonts w:hint="eastAsia"/>
        </w:rPr>
        <w:t>T</w:t>
      </w:r>
      <w:r w:rsidRPr="00A80EBB">
        <w:t>h</w:t>
      </w:r>
      <w:r w:rsidR="006A38E5">
        <w:t xml:space="preserve">e following objective is included in </w:t>
      </w:r>
      <w:r w:rsidR="009E02DF">
        <w:t>th</w:t>
      </w:r>
      <w:r w:rsidR="009F357C">
        <w:t>e revised</w:t>
      </w:r>
      <w:r w:rsidR="009E02DF">
        <w:t xml:space="preserve"> </w:t>
      </w:r>
      <w:r w:rsidR="00472A27">
        <w:t>work</w:t>
      </w:r>
      <w:r w:rsidR="009E02DF">
        <w:t xml:space="preserve"> item </w:t>
      </w:r>
      <w:r w:rsidR="009E02DF">
        <w:fldChar w:fldCharType="begin"/>
      </w:r>
      <w:r w:rsidR="009E02DF">
        <w:instrText xml:space="preserve"> REF _Ref40113707 \r \h </w:instrText>
      </w:r>
      <w:r w:rsidR="00A41D09">
        <w:instrText xml:space="preserve"> \* MERGEFORMAT </w:instrText>
      </w:r>
      <w:r w:rsidR="009E02DF">
        <w:fldChar w:fldCharType="separate"/>
      </w:r>
      <w:r w:rsidR="007C3C07">
        <w:t>[1]</w:t>
      </w:r>
      <w:r w:rsidR="009E02DF">
        <w:fldChar w:fldCharType="end"/>
      </w:r>
      <w:r w:rsidR="009E02DF">
        <w:t>:</w:t>
      </w:r>
    </w:p>
    <w:p w14:paraId="78F4BCBF" w14:textId="77777777" w:rsidR="005F5963" w:rsidRDefault="005F5963" w:rsidP="000911B8">
      <w:pPr>
        <w:pStyle w:val="B10"/>
        <w:numPr>
          <w:ilvl w:val="1"/>
          <w:numId w:val="23"/>
        </w:numPr>
        <w:spacing w:before="180"/>
        <w:rPr>
          <w:lang w:eastAsia="ja-JP"/>
        </w:rPr>
      </w:pPr>
      <w:bookmarkStart w:id="1" w:name="_Hlk58583563"/>
      <w:bookmarkStart w:id="2"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5FF9D1E3" w14:textId="77777777" w:rsidR="005F5963" w:rsidRDefault="005F5963" w:rsidP="005F5963">
      <w:pPr>
        <w:pStyle w:val="B10"/>
        <w:spacing w:before="180"/>
        <w:ind w:leftChars="200" w:left="400" w:firstLine="0"/>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2"/>
    <w:bookmarkEnd w:id="3"/>
    <w:p w14:paraId="0DF5DDE4" w14:textId="77777777" w:rsidR="005F5963" w:rsidRDefault="005F5963" w:rsidP="000911B8">
      <w:pPr>
        <w:pStyle w:val="B10"/>
        <w:numPr>
          <w:ilvl w:val="1"/>
          <w:numId w:val="23"/>
        </w:numPr>
        <w:spacing w:before="180"/>
        <w:rPr>
          <w:lang w:eastAsia="ja-JP"/>
        </w:rPr>
      </w:pPr>
      <w:r>
        <w:rPr>
          <w:lang w:eastAsia="ja-JP"/>
        </w:rPr>
        <w:t xml:space="preserve">Time line related aspects adapted to 480kHz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2C4E20F0" w14:textId="77777777" w:rsidR="005F5963" w:rsidRDefault="005F5963" w:rsidP="000911B8">
      <w:pPr>
        <w:pStyle w:val="B10"/>
        <w:numPr>
          <w:ilvl w:val="1"/>
          <w:numId w:val="23"/>
        </w:numPr>
        <w:spacing w:before="180"/>
        <w:rPr>
          <w:lang w:eastAsia="ja-JP"/>
        </w:rPr>
      </w:pPr>
      <w:r>
        <w:rPr>
          <w:lang w:eastAsia="ja-JP"/>
        </w:rPr>
        <w:t>Support of up to 64 SSB beams for licensed and unlicensed operation in this frequency range.</w:t>
      </w:r>
      <w:r>
        <w:rPr>
          <w:lang w:eastAsia="zh-CN"/>
        </w:rPr>
        <w:t xml:space="preserve"> </w:t>
      </w:r>
    </w:p>
    <w:p w14:paraId="4C525800" w14:textId="77777777" w:rsidR="005F5963" w:rsidRDefault="005F5963" w:rsidP="000911B8">
      <w:pPr>
        <w:pStyle w:val="B10"/>
        <w:numPr>
          <w:ilvl w:val="1"/>
          <w:numId w:val="23"/>
        </w:numPr>
        <w:spacing w:before="180"/>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0E06D66A" w14:textId="77777777" w:rsidR="005F5963" w:rsidRDefault="005F5963" w:rsidP="000911B8">
      <w:pPr>
        <w:pStyle w:val="B10"/>
        <w:numPr>
          <w:ilvl w:val="2"/>
          <w:numId w:val="23"/>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375C4EE4" w14:textId="77777777" w:rsidR="005F5963" w:rsidRDefault="005F5963" w:rsidP="000911B8">
      <w:pPr>
        <w:pStyle w:val="B10"/>
        <w:numPr>
          <w:ilvl w:val="2"/>
          <w:numId w:val="23"/>
        </w:numPr>
        <w:spacing w:before="180"/>
        <w:rPr>
          <w:lang w:eastAsia="zh-CN"/>
        </w:rPr>
      </w:pPr>
      <w:r>
        <w:rPr>
          <w:lang w:eastAsia="zh-CN"/>
        </w:rPr>
        <w:t>Note: coverage enhancement for SSB is not pursued.</w:t>
      </w:r>
    </w:p>
    <w:p w14:paraId="6B4B4503" w14:textId="77777777" w:rsidR="005F5963" w:rsidRPr="00DD056C" w:rsidRDefault="005F5963" w:rsidP="000911B8">
      <w:pPr>
        <w:pStyle w:val="B10"/>
        <w:numPr>
          <w:ilvl w:val="1"/>
          <w:numId w:val="23"/>
        </w:numPr>
        <w:spacing w:before="180"/>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41A3692B" w14:textId="77777777" w:rsidR="005F5963" w:rsidRPr="00DD056C" w:rsidRDefault="005F5963" w:rsidP="000911B8">
      <w:pPr>
        <w:pStyle w:val="B10"/>
        <w:numPr>
          <w:ilvl w:val="2"/>
          <w:numId w:val="23"/>
        </w:numPr>
        <w:spacing w:before="180"/>
        <w:rPr>
          <w:lang w:eastAsia="zh-CN"/>
        </w:rPr>
      </w:pPr>
      <w:r w:rsidRPr="00DD056C">
        <w:rPr>
          <w:lang w:eastAsia="zh-CN"/>
        </w:rPr>
        <w:t>Limited sync raster entry numbers</w:t>
      </w:r>
    </w:p>
    <w:p w14:paraId="350671CF" w14:textId="77777777" w:rsidR="005F5963" w:rsidRPr="00DD056C" w:rsidRDefault="005F5963" w:rsidP="000911B8">
      <w:pPr>
        <w:pStyle w:val="B10"/>
        <w:numPr>
          <w:ilvl w:val="3"/>
          <w:numId w:val="23"/>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348EE36" w14:textId="77777777" w:rsidR="005F5963" w:rsidRPr="00DD056C" w:rsidRDefault="005F5963" w:rsidP="000911B8">
      <w:pPr>
        <w:pStyle w:val="B10"/>
        <w:numPr>
          <w:ilvl w:val="2"/>
          <w:numId w:val="23"/>
        </w:numPr>
        <w:spacing w:before="180"/>
        <w:rPr>
          <w:lang w:eastAsia="zh-CN"/>
        </w:rPr>
      </w:pPr>
      <w:r w:rsidRPr="00DD056C">
        <w:rPr>
          <w:lang w:eastAsia="zh-CN"/>
        </w:rPr>
        <w:t>only 480kHz CORES</w:t>
      </w:r>
      <w:r>
        <w:rPr>
          <w:lang w:eastAsia="zh-CN"/>
        </w:rPr>
        <w:t>ET</w:t>
      </w:r>
      <w:r w:rsidRPr="00DD056C">
        <w:rPr>
          <w:lang w:eastAsia="zh-CN"/>
        </w:rPr>
        <w:t>#0/Type0-PDCCH SCS supported for 480 kHz SSB SCS.</w:t>
      </w:r>
    </w:p>
    <w:p w14:paraId="2FE7698E" w14:textId="77777777" w:rsidR="005F5963" w:rsidRPr="00DD056C" w:rsidRDefault="005F5963" w:rsidP="000911B8">
      <w:pPr>
        <w:pStyle w:val="B10"/>
        <w:numPr>
          <w:ilvl w:val="2"/>
          <w:numId w:val="23"/>
        </w:numPr>
        <w:spacing w:before="180"/>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5BC9418E" w14:textId="77777777" w:rsidR="005F5963" w:rsidRPr="00DD056C" w:rsidRDefault="005F5963" w:rsidP="000911B8">
      <w:pPr>
        <w:pStyle w:val="B10"/>
        <w:numPr>
          <w:ilvl w:val="2"/>
          <w:numId w:val="23"/>
        </w:numPr>
        <w:spacing w:before="180"/>
        <w:rPr>
          <w:lang w:eastAsia="zh-CN"/>
        </w:rPr>
      </w:pPr>
      <w:r w:rsidRPr="00DD056C">
        <w:rPr>
          <w:lang w:eastAsia="zh-CN"/>
        </w:rPr>
        <w:t>960 kHz numerology for the SSB is not supported by the UE for initial access in Rel-17.</w:t>
      </w:r>
    </w:p>
    <w:p w14:paraId="52E4BDAD" w14:textId="77777777" w:rsidR="005F5963" w:rsidRPr="000E67F0" w:rsidRDefault="005F5963" w:rsidP="000911B8">
      <w:pPr>
        <w:pStyle w:val="B10"/>
        <w:numPr>
          <w:ilvl w:val="2"/>
          <w:numId w:val="23"/>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2C4D6E90" w14:textId="77777777" w:rsidR="005F5963" w:rsidRPr="000E67F0" w:rsidRDefault="005F5963" w:rsidP="000911B8">
      <w:pPr>
        <w:pStyle w:val="B10"/>
        <w:numPr>
          <w:ilvl w:val="2"/>
          <w:numId w:val="23"/>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3197668D" w14:textId="77777777" w:rsidR="005F5963" w:rsidRDefault="005F5963" w:rsidP="000911B8">
      <w:pPr>
        <w:pStyle w:val="B10"/>
        <w:numPr>
          <w:ilvl w:val="2"/>
          <w:numId w:val="23"/>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1845F9B4" w14:textId="77777777" w:rsidR="005F5963" w:rsidRPr="000E67F0" w:rsidRDefault="005F5963" w:rsidP="000911B8">
      <w:pPr>
        <w:pStyle w:val="B10"/>
        <w:numPr>
          <w:ilvl w:val="1"/>
          <w:numId w:val="23"/>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4F8936FF" w14:textId="77777777" w:rsidR="005F5963" w:rsidRPr="000E67F0" w:rsidRDefault="005F5963" w:rsidP="000911B8">
      <w:pPr>
        <w:pStyle w:val="B10"/>
        <w:numPr>
          <w:ilvl w:val="2"/>
          <w:numId w:val="23"/>
        </w:numPr>
        <w:spacing w:before="180"/>
        <w:rPr>
          <w:lang w:eastAsia="ja-JP"/>
        </w:rPr>
      </w:pPr>
      <w:r w:rsidRPr="000E67F0">
        <w:rPr>
          <w:lang w:eastAsia="ja-JP"/>
        </w:rPr>
        <w:t>FFS: additional method(s) to enable support to obtain neighbour cell SIB1 contents related to CGI reporting</w:t>
      </w:r>
    </w:p>
    <w:p w14:paraId="5E0FAED9" w14:textId="77777777" w:rsidR="005F5963" w:rsidRPr="000E67F0" w:rsidRDefault="005F5963" w:rsidP="000911B8">
      <w:pPr>
        <w:pStyle w:val="B10"/>
        <w:numPr>
          <w:ilvl w:val="2"/>
          <w:numId w:val="23"/>
        </w:numPr>
        <w:spacing w:before="180"/>
        <w:rPr>
          <w:lang w:eastAsia="ja-JP"/>
        </w:rPr>
      </w:pPr>
      <w:r w:rsidRPr="000E67F0">
        <w:rPr>
          <w:lang w:eastAsia="ja-JP"/>
        </w:rPr>
        <w:lastRenderedPageBreak/>
        <w:t>Only 1 CORES</w:t>
      </w:r>
      <w:r>
        <w:rPr>
          <w:lang w:eastAsia="ja-JP"/>
        </w:rPr>
        <w:t>ET</w:t>
      </w:r>
      <w:r w:rsidRPr="000E67F0">
        <w:rPr>
          <w:lang w:eastAsia="ja-JP"/>
        </w:rPr>
        <w:t>#0/Type0-PDCCH SCS supported for each SSB SCS, i.e., (120, 120), (480, 480) and (960, 960).</w:t>
      </w:r>
    </w:p>
    <w:p w14:paraId="1AB3AF59" w14:textId="77777777" w:rsidR="005F5963" w:rsidRPr="000E67F0" w:rsidRDefault="005F5963" w:rsidP="000911B8">
      <w:pPr>
        <w:pStyle w:val="B10"/>
        <w:numPr>
          <w:ilvl w:val="2"/>
          <w:numId w:val="23"/>
        </w:numPr>
        <w:spacing w:before="180"/>
        <w:rPr>
          <w:lang w:eastAsia="ja-JP"/>
        </w:rPr>
      </w:pPr>
      <w:r w:rsidRPr="000E67F0">
        <w:rPr>
          <w:lang w:eastAsia="ja-JP"/>
        </w:rPr>
        <w:t>Prioritize support SSB-CORESET</w:t>
      </w:r>
      <w:r>
        <w:rPr>
          <w:lang w:eastAsia="ja-JP"/>
        </w:rPr>
        <w:t>#</w:t>
      </w:r>
      <w:r w:rsidRPr="000E67F0">
        <w:rPr>
          <w:lang w:eastAsia="ja-JP"/>
        </w:rPr>
        <w:t>0 multiplexing pattern 1. Other patterns discussed on a best effort basis.</w:t>
      </w:r>
    </w:p>
    <w:p w14:paraId="7A5AAE1D" w14:textId="77777777" w:rsidR="005F5963" w:rsidRPr="000E67F0" w:rsidRDefault="005F5963" w:rsidP="000911B8">
      <w:pPr>
        <w:pStyle w:val="B10"/>
        <w:numPr>
          <w:ilvl w:val="2"/>
          <w:numId w:val="23"/>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03D68500" w14:textId="77777777" w:rsidR="005F5963" w:rsidRPr="000E67F0" w:rsidRDefault="005F5963" w:rsidP="000911B8">
      <w:pPr>
        <w:pStyle w:val="B10"/>
        <w:numPr>
          <w:ilvl w:val="2"/>
          <w:numId w:val="23"/>
        </w:numPr>
        <w:spacing w:before="180"/>
        <w:rPr>
          <w:lang w:eastAsia="ja-JP"/>
        </w:rPr>
      </w:pPr>
      <w:r w:rsidRPr="000E67F0">
        <w:rPr>
          <w:lang w:eastAsia="ja-JP"/>
        </w:rPr>
        <w:t>Note: From UE perspective, ANR detection for 480/960kHz SCS based SSB is not supported if the UE does not support 480/960 SCS for SSB.</w:t>
      </w:r>
    </w:p>
    <w:p w14:paraId="57B90B38" w14:textId="77777777" w:rsidR="005F5963" w:rsidRPr="000E67F0" w:rsidRDefault="005F5963" w:rsidP="000911B8">
      <w:pPr>
        <w:pStyle w:val="B10"/>
        <w:numPr>
          <w:ilvl w:val="2"/>
          <w:numId w:val="23"/>
        </w:numPr>
        <w:spacing w:before="180"/>
        <w:rPr>
          <w:lang w:eastAsia="ja-JP"/>
        </w:rPr>
      </w:pPr>
      <w:r w:rsidRPr="000E67F0">
        <w:rPr>
          <w:lang w:eastAsia="ja-JP"/>
        </w:rPr>
        <w:t>Note: for ANR, when reading the MIB, the cell containing the SSB is known to the UE, as defined in 38.133 specification.</w:t>
      </w:r>
    </w:p>
    <w:p w14:paraId="70F0425A" w14:textId="77777777" w:rsidR="005F5963" w:rsidRDefault="005F5963" w:rsidP="000911B8">
      <w:pPr>
        <w:pStyle w:val="B10"/>
        <w:numPr>
          <w:ilvl w:val="1"/>
          <w:numId w:val="23"/>
        </w:numPr>
        <w:spacing w:before="180"/>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4C2E5CD2" w14:textId="77777777" w:rsidR="005F5963" w:rsidRDefault="005F5963" w:rsidP="000911B8">
      <w:pPr>
        <w:pStyle w:val="B10"/>
        <w:numPr>
          <w:ilvl w:val="2"/>
          <w:numId w:val="23"/>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29ABD44F" w14:textId="5B118718" w:rsidR="005F5963" w:rsidRDefault="005F5963" w:rsidP="000911B8">
      <w:pPr>
        <w:pStyle w:val="B10"/>
        <w:numPr>
          <w:ilvl w:val="2"/>
          <w:numId w:val="23"/>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4A78782A" w14:textId="2833F197" w:rsidR="002C4410" w:rsidRPr="002C4410" w:rsidRDefault="002C4410" w:rsidP="002C4410">
      <w:pPr>
        <w:pStyle w:val="B10"/>
        <w:numPr>
          <w:ilvl w:val="1"/>
          <w:numId w:val="23"/>
        </w:numPr>
        <w:spacing w:before="180"/>
        <w:rPr>
          <w:lang w:eastAsia="ja-JP"/>
        </w:rPr>
      </w:pPr>
      <w:r>
        <w:rPr>
          <w:rFonts w:hint="eastAsia"/>
          <w:lang w:eastAsia="ja-JP"/>
        </w:rPr>
        <w:t>S</w:t>
      </w:r>
      <w:r>
        <w:rPr>
          <w:lang w:eastAsia="ja-JP"/>
        </w:rPr>
        <w:t xml:space="preserve">pecify </w:t>
      </w:r>
      <w:r w:rsidRPr="001513A9">
        <w:rPr>
          <w:rFonts w:hint="eastAsia"/>
          <w:lang w:eastAsia="ja-JP"/>
        </w:rPr>
        <w:t xml:space="preserve">support for PRACH sequence lengths (i.e. </w:t>
      </w:r>
      <w:r w:rsidRPr="001513A9">
        <w:rPr>
          <w:lang w:eastAsia="ja-JP"/>
        </w:rPr>
        <w:t xml:space="preserve">L=139, </w:t>
      </w:r>
      <w:r w:rsidRPr="001513A9">
        <w:rPr>
          <w:rFonts w:hint="eastAsia"/>
          <w:lang w:eastAsia="ja-JP"/>
        </w:rPr>
        <w:t xml:space="preserve">L=571 and L=1151) </w:t>
      </w:r>
      <w:bookmarkStart w:id="4" w:name="_Hlk58594915"/>
      <w:r w:rsidRPr="001513A9">
        <w:rPr>
          <w:rFonts w:hint="eastAsia"/>
          <w:lang w:eastAsia="ja-JP"/>
        </w:rPr>
        <w:t xml:space="preserve">and </w:t>
      </w:r>
      <w:r w:rsidRPr="001513A9">
        <w:rPr>
          <w:lang w:eastAsia="ja-JP"/>
        </w:rPr>
        <w:t xml:space="preserve">study, </w:t>
      </w:r>
      <w:r w:rsidRPr="001513A9">
        <w:rPr>
          <w:rFonts w:hint="eastAsia"/>
          <w:lang w:eastAsia="ja-JP"/>
        </w:rPr>
        <w:t>if needed, specify support for</w:t>
      </w:r>
      <w:r w:rsidRPr="001513A9">
        <w:rPr>
          <w:lang w:eastAsia="ja-JP"/>
        </w:rPr>
        <w:t xml:space="preserve"> RO configuration for</w:t>
      </w:r>
      <w:r w:rsidRPr="001513A9">
        <w:rPr>
          <w:rFonts w:hint="eastAsia"/>
          <w:lang w:eastAsia="ja-JP"/>
        </w:rPr>
        <w:t xml:space="preserve"> non-consecutive RACH occasions (RO) in </w:t>
      </w:r>
      <w:bookmarkEnd w:id="4"/>
      <w:r w:rsidRPr="001513A9">
        <w:rPr>
          <w:lang w:eastAsia="ja-JP"/>
        </w:rPr>
        <w:t>time domain for operation in shared spectrum</w:t>
      </w:r>
    </w:p>
    <w:p w14:paraId="563FA432" w14:textId="07693F80" w:rsidR="009E02DF" w:rsidRPr="009E02DF" w:rsidRDefault="009E02DF" w:rsidP="00A41D09">
      <w:pPr>
        <w:spacing w:before="120" w:after="120"/>
        <w:jc w:val="both"/>
      </w:pPr>
      <w:r>
        <w:rPr>
          <w:rFonts w:hint="eastAsia"/>
        </w:rPr>
        <w:t>I</w:t>
      </w:r>
      <w:r>
        <w:t xml:space="preserve">n this contribution, </w:t>
      </w:r>
      <w:r w:rsidR="00E0635B">
        <w:t>we fir</w:t>
      </w:r>
      <w:r w:rsidR="00317730">
        <w:t>st discuss the SSB related aspects which include SSB design in time design</w:t>
      </w:r>
      <w:r w:rsidR="00FD2A09">
        <w:t>,</w:t>
      </w:r>
      <w:r w:rsidR="00317730">
        <w:t xml:space="preserve"> </w:t>
      </w:r>
      <w:r w:rsidR="0017316A">
        <w:t>SSB transmission window</w:t>
      </w:r>
      <w:r w:rsidR="0017316A">
        <w:rPr>
          <w:rFonts w:hint="eastAsia"/>
        </w:rPr>
        <w:t>,</w:t>
      </w:r>
      <w:r w:rsidR="0017316A">
        <w:t xml:space="preserve"> ANR and PCI related problem</w:t>
      </w:r>
      <w:r w:rsidR="00FD2A09">
        <w:t>,</w:t>
      </w:r>
      <w:r w:rsidR="0017316A">
        <w:t xml:space="preserve"> SSB multiplexing pattern</w:t>
      </w:r>
      <w:r w:rsidR="00FD2A09">
        <w:t xml:space="preserve"> and </w:t>
      </w:r>
      <w:r w:rsidR="0017316A">
        <w:t>Type0 PDCCH design</w:t>
      </w:r>
      <w:r w:rsidR="00317730">
        <w:t xml:space="preserve">. Then the PRACH </w:t>
      </w:r>
      <w:r w:rsidR="006D653C">
        <w:t xml:space="preserve">and initial UL BWP </w:t>
      </w:r>
      <w:r w:rsidR="00317730">
        <w:t xml:space="preserve">issues which include PRACH numerology selection, PRACH sequence design, RO configuration and RA-RNTI will be </w:t>
      </w:r>
      <w:r w:rsidR="008E52B6">
        <w:t>studi</w:t>
      </w:r>
      <w:r w:rsidR="00317730">
        <w:rPr>
          <w:rFonts w:hint="eastAsia"/>
        </w:rPr>
        <w:t>ed</w:t>
      </w:r>
      <w:r w:rsidR="00317730">
        <w:t xml:space="preserve">. </w:t>
      </w:r>
    </w:p>
    <w:p w14:paraId="31CA7F25" w14:textId="228C1A45" w:rsidR="00EA5A61" w:rsidRDefault="005903B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_Ref498564494"/>
      <w:r w:rsidRPr="005903B4">
        <w:rPr>
          <w:rFonts w:cs="Times New Roman"/>
          <w:b w:val="0"/>
          <w:bCs w:val="0"/>
          <w:kern w:val="0"/>
          <w:sz w:val="36"/>
          <w:szCs w:val="20"/>
          <w:lang w:val="en-GB"/>
        </w:rPr>
        <w:t>SSB and initial DL BWP</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19A69402" w14:textId="6951EDC4" w:rsidR="008E49B2" w:rsidRPr="00C03335" w:rsidRDefault="00AC68E6" w:rsidP="00CC66D8">
      <w:pPr>
        <w:pStyle w:val="20"/>
        <w:rPr>
          <w:b w:val="0"/>
          <w:sz w:val="30"/>
          <w:szCs w:val="30"/>
        </w:rPr>
      </w:pPr>
      <w:bookmarkStart w:id="6" w:name="_Ref521492551"/>
      <w:bookmarkStart w:id="7" w:name="PP12"/>
      <w:r w:rsidRPr="00C03335">
        <w:rPr>
          <w:b w:val="0"/>
          <w:sz w:val="30"/>
          <w:szCs w:val="30"/>
        </w:rPr>
        <w:t xml:space="preserve">SSB design in time </w:t>
      </w:r>
      <w:r w:rsidR="00B362F6">
        <w:rPr>
          <w:b w:val="0"/>
          <w:sz w:val="30"/>
          <w:szCs w:val="30"/>
        </w:rPr>
        <w:t>domain</w:t>
      </w:r>
    </w:p>
    <w:p w14:paraId="27BE8C48" w14:textId="42FAAB86" w:rsidR="009949BB" w:rsidRPr="00F978E5" w:rsidRDefault="00374888" w:rsidP="00FF510D">
      <w:pPr>
        <w:pStyle w:val="a7"/>
        <w:jc w:val="both"/>
        <w:rPr>
          <w:b w:val="0"/>
          <w:iCs/>
        </w:rPr>
      </w:pPr>
      <w:r w:rsidRPr="00F978E5">
        <w:rPr>
          <w:rFonts w:hint="eastAsia"/>
          <w:b w:val="0"/>
          <w:iCs/>
        </w:rPr>
        <w:t>I</w:t>
      </w:r>
      <w:r w:rsidRPr="00F978E5">
        <w:rPr>
          <w:b w:val="0"/>
          <w:iCs/>
        </w:rPr>
        <w:t xml:space="preserve">n NR FR1&amp;FR2, </w:t>
      </w:r>
      <w:r w:rsidR="00F77643" w:rsidRPr="00F978E5">
        <w:rPr>
          <w:b w:val="0"/>
          <w:iCs/>
        </w:rPr>
        <w:t>SSB pattern design is supported for 15KHz and 30KHz (FR1), and 120KHz and 240KHz (FR2). With the introduc</w:t>
      </w:r>
      <w:r w:rsidR="005132B2" w:rsidRPr="00F978E5">
        <w:rPr>
          <w:rFonts w:hint="eastAsia"/>
          <w:b w:val="0"/>
          <w:iCs/>
        </w:rPr>
        <w:t>tion</w:t>
      </w:r>
      <w:r w:rsidR="00F77643" w:rsidRPr="00F978E5">
        <w:rPr>
          <w:b w:val="0"/>
          <w:iCs/>
        </w:rPr>
        <w:t xml:space="preserve"> of higher SCS for B52.6GHz system, the SSB pattern need</w:t>
      </w:r>
      <w:r w:rsidR="005132B2" w:rsidRPr="00F978E5">
        <w:rPr>
          <w:b w:val="0"/>
          <w:iCs/>
        </w:rPr>
        <w:t>s</w:t>
      </w:r>
      <w:r w:rsidR="00F77643" w:rsidRPr="00F978E5">
        <w:rPr>
          <w:b w:val="0"/>
          <w:iCs/>
        </w:rPr>
        <w:t xml:space="preserve"> to be re-defined because of the </w:t>
      </w:r>
      <w:r w:rsidR="00FC3926" w:rsidRPr="00F978E5">
        <w:rPr>
          <w:b w:val="0"/>
          <w:iCs/>
        </w:rPr>
        <w:t xml:space="preserve">newly introduced </w:t>
      </w:r>
      <w:r w:rsidR="00F77643" w:rsidRPr="00F978E5">
        <w:rPr>
          <w:b w:val="0"/>
          <w:iCs/>
        </w:rPr>
        <w:t xml:space="preserve">problems: 1, </w:t>
      </w:r>
      <w:r w:rsidR="00503421" w:rsidRPr="00503421">
        <w:rPr>
          <w:b w:val="0"/>
          <w:iCs/>
        </w:rPr>
        <w:t>frequency domain offset estimation during SSB detection</w:t>
      </w:r>
      <w:r w:rsidR="00F77643" w:rsidRPr="00F978E5">
        <w:rPr>
          <w:b w:val="0"/>
          <w:iCs/>
        </w:rPr>
        <w:t xml:space="preserve">; 2, </w:t>
      </w:r>
      <w:r w:rsidR="00503421">
        <w:rPr>
          <w:rFonts w:hint="eastAsia"/>
          <w:b w:val="0"/>
          <w:iCs/>
        </w:rPr>
        <w:t>beam</w:t>
      </w:r>
      <w:r w:rsidR="00503421">
        <w:rPr>
          <w:b w:val="0"/>
          <w:iCs/>
        </w:rPr>
        <w:t xml:space="preserve"> switching time problem. </w:t>
      </w:r>
    </w:p>
    <w:p w14:paraId="49D6981D" w14:textId="70535A40" w:rsidR="009949BB" w:rsidRPr="00A03151" w:rsidRDefault="00601F56" w:rsidP="005E4A46">
      <w:pPr>
        <w:pStyle w:val="3"/>
        <w:rPr>
          <w:b w:val="0"/>
          <w:sz w:val="24"/>
        </w:rPr>
      </w:pPr>
      <w:r w:rsidRPr="00A03151">
        <w:rPr>
          <w:rFonts w:hint="eastAsia"/>
          <w:b w:val="0"/>
          <w:iCs/>
          <w:sz w:val="28"/>
          <w:szCs w:val="30"/>
          <w:lang w:val="en-US"/>
        </w:rPr>
        <w:t>S</w:t>
      </w:r>
      <w:r w:rsidRPr="00A03151">
        <w:rPr>
          <w:b w:val="0"/>
          <w:iCs/>
          <w:sz w:val="28"/>
          <w:szCs w:val="30"/>
          <w:lang w:val="en-US"/>
        </w:rPr>
        <w:t xml:space="preserve">SB </w:t>
      </w:r>
      <w:r w:rsidRPr="00A03151">
        <w:rPr>
          <w:rFonts w:hint="eastAsia"/>
          <w:b w:val="0"/>
          <w:iCs/>
          <w:sz w:val="28"/>
          <w:szCs w:val="30"/>
          <w:lang w:val="en-US"/>
        </w:rPr>
        <w:t>period</w:t>
      </w:r>
      <w:r w:rsidRPr="00A03151">
        <w:rPr>
          <w:b w:val="0"/>
          <w:iCs/>
          <w:sz w:val="28"/>
          <w:szCs w:val="30"/>
          <w:lang w:val="en-US"/>
        </w:rPr>
        <w:t xml:space="preserve"> for initial access</w:t>
      </w:r>
    </w:p>
    <w:p w14:paraId="5582299F" w14:textId="77777777" w:rsidR="00BC7419" w:rsidRPr="00D530BD" w:rsidRDefault="00BC7419" w:rsidP="00BC7419">
      <w:pPr>
        <w:pStyle w:val="a0"/>
        <w:spacing w:beforeLines="50" w:before="120" w:afterLines="50"/>
        <w:rPr>
          <w:rFonts w:eastAsia="宋体"/>
          <w:kern w:val="2"/>
          <w:szCs w:val="20"/>
        </w:rPr>
      </w:pPr>
      <w:r>
        <w:rPr>
          <w:rFonts w:eastAsiaTheme="minorEastAsia"/>
        </w:rPr>
        <w:t xml:space="preserve">With increasing of the center frequency, the absolute value for frequency domain offset is increased if assuming the same ratio (e.g. 10ppm). It should be estimated by two steps with coarse estimation first and fine estimation second. The target of coarse estimation is to narrow down the offset into a small range, which is called frequency offset estimation searcher. Then fine estimation will be used for determining the actual offset value. However, the </w:t>
      </w:r>
      <w:r w:rsidRPr="00D530BD">
        <w:rPr>
          <w:rFonts w:eastAsia="宋体"/>
          <w:kern w:val="2"/>
          <w:szCs w:val="20"/>
        </w:rPr>
        <w:t>estimable frequency offset range</w:t>
      </w:r>
      <w:r>
        <w:rPr>
          <w:rFonts w:eastAsiaTheme="minorEastAsia"/>
        </w:rPr>
        <w:t xml:space="preserve"> by fine estimation is limited, i.e. </w:t>
      </w:r>
      <w:r w:rsidRPr="00D530BD">
        <w:rPr>
          <w:rFonts w:eastAsia="宋体"/>
          <w:kern w:val="2"/>
          <w:szCs w:val="20"/>
        </w:rPr>
        <w:t xml:space="preserve">where </w:t>
      </w:r>
      <w:r w:rsidRPr="00D530BD">
        <w:rPr>
          <w:rFonts w:eastAsia="宋体"/>
          <w:i/>
          <w:kern w:val="2"/>
          <w:szCs w:val="20"/>
        </w:rPr>
        <w:t>N</w:t>
      </w:r>
      <w:r w:rsidRPr="00D530BD">
        <w:rPr>
          <w:rFonts w:eastAsia="宋体"/>
          <w:i/>
          <w:kern w:val="2"/>
          <w:szCs w:val="20"/>
          <w:vertAlign w:val="subscript"/>
        </w:rPr>
        <w:t>d</w:t>
      </w:r>
      <w:r w:rsidRPr="00D530BD">
        <w:rPr>
          <w:rFonts w:eastAsia="宋体"/>
          <w:kern w:val="2"/>
          <w:szCs w:val="20"/>
        </w:rPr>
        <w:t xml:space="preserve"> is the time interval of PSS sequence and SSS sequence. </w:t>
      </w:r>
      <w:r>
        <w:rPr>
          <w:rFonts w:eastAsia="宋体"/>
          <w:kern w:val="2"/>
          <w:szCs w:val="20"/>
        </w:rPr>
        <w:t>Particularly, the range values of frequency offset for different SCSs are given below</w:t>
      </w:r>
      <w:r w:rsidRPr="00D530BD">
        <w:rPr>
          <w:rFonts w:eastAsia="宋体"/>
          <w:kern w:val="2"/>
          <w:szCs w:val="20"/>
        </w:rPr>
        <w:t>:</w:t>
      </w:r>
    </w:p>
    <w:p w14:paraId="7D838C01"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SCS120: </w:t>
      </w:r>
      <w:r w:rsidRPr="00C40AD4">
        <w:rPr>
          <w:rFonts w:eastAsiaTheme="minorEastAsia"/>
        </w:rPr>
        <w:t>[-28K 28K]</w:t>
      </w:r>
    </w:p>
    <w:p w14:paraId="000FF390"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SCS480: </w:t>
      </w:r>
      <w:r w:rsidRPr="00C40AD4">
        <w:rPr>
          <w:rFonts w:eastAsiaTheme="minorEastAsia"/>
        </w:rPr>
        <w:t>[-112K 112K]</w:t>
      </w:r>
    </w:p>
    <w:p w14:paraId="7EFF9681"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SCS960: </w:t>
      </w:r>
      <w:r w:rsidRPr="00C40AD4">
        <w:rPr>
          <w:rFonts w:eastAsiaTheme="minorEastAsia"/>
        </w:rPr>
        <w:t>[-224K 224K]</w:t>
      </w:r>
    </w:p>
    <w:p w14:paraId="2E3DBFBD" w14:textId="77777777" w:rsidR="00BC7419" w:rsidRDefault="00BC7419" w:rsidP="00BC7419">
      <w:pPr>
        <w:spacing w:before="120" w:after="120"/>
        <w:jc w:val="both"/>
      </w:pPr>
      <w:r>
        <w:t>For a given offset value (e.g. -600K~600K Hz for 60GHz center frequency), the needed number of branches are given below:</w:t>
      </w:r>
    </w:p>
    <w:p w14:paraId="11F173EE"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SCS120: </w:t>
      </w:r>
      <w:r w:rsidRPr="00C40AD4">
        <w:rPr>
          <w:rFonts w:eastAsiaTheme="minorEastAsia"/>
        </w:rPr>
        <w:t>searcher range 28k</w:t>
      </w:r>
      <w:r w:rsidRPr="00C40AD4">
        <w:rPr>
          <w:rFonts w:eastAsiaTheme="minorEastAsia" w:hint="eastAsia"/>
        </w:rPr>
        <w:t>,</w:t>
      </w:r>
      <w:r w:rsidRPr="00C40AD4">
        <w:rPr>
          <w:rFonts w:eastAsiaTheme="minorEastAsia"/>
        </w:rPr>
        <w:t xml:space="preserve"> steps = 1200k/</w:t>
      </w:r>
      <w:r>
        <w:rPr>
          <w:rFonts w:eastAsiaTheme="minorEastAsia"/>
        </w:rPr>
        <w:t>56</w:t>
      </w:r>
      <w:r w:rsidRPr="00C40AD4">
        <w:rPr>
          <w:rFonts w:eastAsiaTheme="minorEastAsia"/>
        </w:rPr>
        <w:t>k≈</w:t>
      </w:r>
      <w:r>
        <w:rPr>
          <w:rFonts w:eastAsiaTheme="minorEastAsia"/>
        </w:rPr>
        <w:t>22</w:t>
      </w:r>
      <w:r w:rsidRPr="00C40AD4">
        <w:rPr>
          <w:rFonts w:eastAsiaTheme="minorEastAsia"/>
        </w:rPr>
        <w:t xml:space="preserve"> </w:t>
      </w:r>
    </w:p>
    <w:p w14:paraId="4EB7809C"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SCS480: </w:t>
      </w:r>
      <w:r w:rsidRPr="00C40AD4">
        <w:rPr>
          <w:rFonts w:eastAsiaTheme="minorEastAsia"/>
        </w:rPr>
        <w:t>searcher range 112k, steps = 1200k/</w:t>
      </w:r>
      <w:r>
        <w:rPr>
          <w:rFonts w:eastAsiaTheme="minorEastAsia"/>
        </w:rPr>
        <w:t>224</w:t>
      </w:r>
      <w:r w:rsidRPr="00C40AD4">
        <w:rPr>
          <w:rFonts w:eastAsiaTheme="minorEastAsia"/>
        </w:rPr>
        <w:t>k ≈</w:t>
      </w:r>
      <w:r>
        <w:rPr>
          <w:rFonts w:eastAsiaTheme="minorEastAsia"/>
        </w:rPr>
        <w:t>6</w:t>
      </w:r>
    </w:p>
    <w:p w14:paraId="70CDBE8E"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SCS960: </w:t>
      </w:r>
      <w:r w:rsidRPr="00C40AD4">
        <w:rPr>
          <w:rFonts w:eastAsiaTheme="minorEastAsia"/>
        </w:rPr>
        <w:t>searcher range 224k, steps = 1200k/</w:t>
      </w:r>
      <w:r>
        <w:rPr>
          <w:rFonts w:eastAsiaTheme="minorEastAsia"/>
        </w:rPr>
        <w:t>448</w:t>
      </w:r>
      <w:r w:rsidRPr="00C40AD4">
        <w:rPr>
          <w:rFonts w:eastAsiaTheme="minorEastAsia"/>
        </w:rPr>
        <w:t>k ≈</w:t>
      </w:r>
      <w:r>
        <w:rPr>
          <w:rFonts w:eastAsiaTheme="minorEastAsia"/>
        </w:rPr>
        <w:t>3</w:t>
      </w:r>
    </w:p>
    <w:p w14:paraId="20143E48" w14:textId="62E6CC7E" w:rsidR="00BC7419" w:rsidRDefault="00BC7419" w:rsidP="00BC7419">
      <w:pPr>
        <w:spacing w:before="120" w:after="120"/>
        <w:jc w:val="both"/>
      </w:pPr>
      <w:r>
        <w:t>If using a smaller number of searchers than the above value, significant performance loss is observed from the figure below (</w:t>
      </w:r>
      <w:r w:rsidR="0042551B">
        <w:t>12</w:t>
      </w:r>
      <w:r>
        <w:t xml:space="preserve">0 </w:t>
      </w:r>
      <w:proofErr w:type="spellStart"/>
      <w:r>
        <w:t>KHz</w:t>
      </w:r>
      <w:proofErr w:type="spellEnd"/>
      <w:r>
        <w:t xml:space="preserve"> as example) in terms of PBCH BLER in 60GHz. However, more searchers mean more hardware complexity and device cost. One possible way is to perform frequency offset estimation in multiple SSB </w:t>
      </w:r>
      <w:r>
        <w:lastRenderedPageBreak/>
        <w:t xml:space="preserve">period using limited number of searchers, i.e. </w:t>
      </w:r>
      <w:r w:rsidR="0042551B">
        <w:t>11</w:t>
      </w:r>
      <w:r>
        <w:t xml:space="preserve"> branches monitoring </w:t>
      </w:r>
      <w:r w:rsidR="00C81A73">
        <w:t>11</w:t>
      </w:r>
      <w:r>
        <w:t xml:space="preserve"> ranges in one SSB period and the other </w:t>
      </w:r>
      <w:r w:rsidR="0042551B">
        <w:t>11</w:t>
      </w:r>
      <w:r>
        <w:t xml:space="preserve"> ranges in next SSB period. This will result in larger latency for cell search. Therefore, to maintain the same cell search latency and hardware cost, smaller SSB period than that in FR1 &amp; FR2 is expected for 52.6-71GHz system.</w:t>
      </w:r>
    </w:p>
    <w:p w14:paraId="5A24437A" w14:textId="3C3D8021" w:rsidR="00EC0766" w:rsidRDefault="00EC0766" w:rsidP="0042551B">
      <w:pPr>
        <w:spacing w:before="120" w:after="120"/>
        <w:jc w:val="center"/>
      </w:pPr>
      <w:r>
        <w:rPr>
          <w:noProof/>
          <w:sz w:val="24"/>
        </w:rPr>
        <w:drawing>
          <wp:inline distT="0" distB="0" distL="0" distR="0" wp14:anchorId="1E693F8B" wp14:editId="2D7F7EE2">
            <wp:extent cx="3821949" cy="24439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7879" cy="2447786"/>
                    </a:xfrm>
                    <a:prstGeom prst="rect">
                      <a:avLst/>
                    </a:prstGeom>
                    <a:noFill/>
                    <a:ln>
                      <a:noFill/>
                    </a:ln>
                  </pic:spPr>
                </pic:pic>
              </a:graphicData>
            </a:graphic>
          </wp:inline>
        </w:drawing>
      </w:r>
    </w:p>
    <w:p w14:paraId="53FA231B" w14:textId="34EFDB6E" w:rsidR="00BC7419" w:rsidRPr="00E5000D" w:rsidRDefault="0042551B" w:rsidP="0042551B">
      <w:pPr>
        <w:pStyle w:val="a7"/>
        <w:jc w:val="center"/>
        <w:rPr>
          <w:sz w:val="18"/>
        </w:rPr>
      </w:pPr>
      <w:r>
        <w:t xml:space="preserve">Figure </w:t>
      </w:r>
      <w:r>
        <w:fldChar w:fldCharType="begin"/>
      </w:r>
      <w:r>
        <w:instrText xml:space="preserve"> SEQ Figure \* ARABIC </w:instrText>
      </w:r>
      <w:r>
        <w:fldChar w:fldCharType="separate"/>
      </w:r>
      <w:r w:rsidR="003902E0">
        <w:rPr>
          <w:noProof/>
        </w:rPr>
        <w:t>1</w:t>
      </w:r>
      <w:r>
        <w:fldChar w:fldCharType="end"/>
      </w:r>
      <w:r>
        <w:t xml:space="preserve">: </w:t>
      </w:r>
      <w:r w:rsidR="00BC7419" w:rsidRPr="00E5000D">
        <w:rPr>
          <w:b w:val="0"/>
          <w:sz w:val="18"/>
        </w:rPr>
        <w:t xml:space="preserve">SSB detection performance for </w:t>
      </w:r>
      <w:r w:rsidR="005D4049">
        <w:rPr>
          <w:b w:val="0"/>
          <w:sz w:val="18"/>
        </w:rPr>
        <w:t>12</w:t>
      </w:r>
      <w:r w:rsidR="00BC7419" w:rsidRPr="00E5000D">
        <w:rPr>
          <w:b w:val="0"/>
          <w:sz w:val="18"/>
        </w:rPr>
        <w:t>0K SCS (TDL-A 10ns)</w:t>
      </w:r>
    </w:p>
    <w:p w14:paraId="53369818" w14:textId="12FDDB93" w:rsidR="00BC7419" w:rsidRDefault="003174CC" w:rsidP="003174CC">
      <w:pPr>
        <w:pStyle w:val="a7"/>
        <w:rPr>
          <w:lang w:val="en-US"/>
        </w:rPr>
      </w:pPr>
      <w:bookmarkStart w:id="8" w:name="_Ref61561990"/>
      <w:r w:rsidRPr="003174CC">
        <w:rPr>
          <w:lang w:val="en-US"/>
        </w:rPr>
        <w:t xml:space="preserve">Observation </w:t>
      </w:r>
      <w:r w:rsidRPr="003174CC">
        <w:rPr>
          <w:lang w:val="en-US"/>
        </w:rPr>
        <w:fldChar w:fldCharType="begin"/>
      </w:r>
      <w:r w:rsidRPr="003174CC">
        <w:rPr>
          <w:lang w:val="en-US"/>
        </w:rPr>
        <w:instrText xml:space="preserve"> SEQ Observation \* ARABIC </w:instrText>
      </w:r>
      <w:r w:rsidRPr="003174CC">
        <w:rPr>
          <w:lang w:val="en-US"/>
        </w:rPr>
        <w:fldChar w:fldCharType="separate"/>
      </w:r>
      <w:r w:rsidR="007C3C07">
        <w:rPr>
          <w:noProof/>
          <w:lang w:val="en-US"/>
        </w:rPr>
        <w:t>1</w:t>
      </w:r>
      <w:r w:rsidRPr="003174CC">
        <w:rPr>
          <w:lang w:val="en-US"/>
        </w:rPr>
        <w:fldChar w:fldCharType="end"/>
      </w:r>
      <w:r w:rsidRPr="003174CC">
        <w:rPr>
          <w:lang w:val="en-US"/>
        </w:rPr>
        <w:t>：</w:t>
      </w:r>
      <w:r w:rsidRPr="003174CC">
        <w:rPr>
          <w:lang w:val="en-US"/>
        </w:rPr>
        <w:t>For frequency domain offset estimation during SSB detection, using SSB with low SCS such as 120K may increase hardware complexity or cell search latency.</w:t>
      </w:r>
      <w:bookmarkEnd w:id="8"/>
    </w:p>
    <w:p w14:paraId="0758BD2C" w14:textId="5B8D6D8A" w:rsidR="008A6F46" w:rsidRDefault="008A6F46" w:rsidP="008A6F46">
      <w:pPr>
        <w:jc w:val="both"/>
      </w:pPr>
      <w:r w:rsidRPr="008A6F46">
        <w:t>The second issue is the number of buffering samples for higher SCS such as 960KHz during the process of SSB detection. Currently, UE assumes 20ms SSB period during initial access, which means UE may need to buffer 20ms samples so that at least one SSB could be detected if it is transmitted on one certain sync raster. Naturally, smaller SSB period could solve this problem.</w:t>
      </w:r>
    </w:p>
    <w:p w14:paraId="5835144D" w14:textId="0BE4DCAB" w:rsidR="008A6F46" w:rsidRDefault="008A6F46" w:rsidP="008A6F46">
      <w:pPr>
        <w:pStyle w:val="a7"/>
      </w:pPr>
      <w:bookmarkStart w:id="9" w:name="_Ref61561995"/>
      <w:r w:rsidRPr="008A6F46">
        <w:t xml:space="preserve">Observation </w:t>
      </w:r>
      <w:r w:rsidRPr="008A6F46">
        <w:fldChar w:fldCharType="begin"/>
      </w:r>
      <w:r w:rsidRPr="008A6F46">
        <w:instrText xml:space="preserve"> SEQ Observation \* ARABIC </w:instrText>
      </w:r>
      <w:r w:rsidRPr="008A6F46">
        <w:fldChar w:fldCharType="separate"/>
      </w:r>
      <w:r w:rsidR="007C3C07">
        <w:rPr>
          <w:noProof/>
        </w:rPr>
        <w:t>2</w:t>
      </w:r>
      <w:r w:rsidRPr="008A6F46">
        <w:fldChar w:fldCharType="end"/>
      </w:r>
      <w:r w:rsidRPr="008A6F46">
        <w:t>: For number of buffering samples during SSB detection, using SSB with high SCS such as 960KHz will need larger buffer cost compared to that in FR2 if adopting the same SSB period (20ms).</w:t>
      </w:r>
      <w:bookmarkEnd w:id="9"/>
    </w:p>
    <w:p w14:paraId="27D551AC" w14:textId="55F848C1" w:rsidR="00E32848" w:rsidRDefault="00E32848" w:rsidP="00E32848">
      <w:pPr>
        <w:spacing w:before="120" w:after="120"/>
        <w:jc w:val="both"/>
      </w:pPr>
      <w:r>
        <w:t>According to the above analysis, assuming smaller SSB period for cell search could solve both the problems for low SCS 120</w:t>
      </w:r>
      <w:r w:rsidR="0042551B" w:rsidRPr="0042551B">
        <w:t xml:space="preserve"> </w:t>
      </w:r>
      <w:proofErr w:type="spellStart"/>
      <w:r w:rsidR="0042551B">
        <w:t>KHz</w:t>
      </w:r>
      <w:proofErr w:type="spellEnd"/>
      <w:r>
        <w:t xml:space="preserve"> and high SCS 960</w:t>
      </w:r>
      <w:r w:rsidR="0042551B" w:rsidRPr="0042551B">
        <w:t xml:space="preserve"> </w:t>
      </w:r>
      <w:r w:rsidR="0042551B">
        <w:t>KHz</w:t>
      </w:r>
      <w:r>
        <w:t xml:space="preserve">. Another alternative is to relax RAN4 requirement for initial cell search time. Therefore, the following proposal is made: </w:t>
      </w:r>
    </w:p>
    <w:p w14:paraId="0372A029" w14:textId="5B0A9D17" w:rsidR="00CC575C" w:rsidRPr="00756C49" w:rsidRDefault="00E32848" w:rsidP="0022111D">
      <w:pPr>
        <w:rPr>
          <w:b/>
        </w:rPr>
      </w:pPr>
      <w:bookmarkStart w:id="10" w:name="_Ref53685084"/>
      <w:r>
        <w:rPr>
          <w:b/>
        </w:rPr>
        <w:t xml:space="preserve">Proposal </w:t>
      </w:r>
      <w:r>
        <w:rPr>
          <w:b/>
        </w:rPr>
        <w:fldChar w:fldCharType="begin"/>
      </w:r>
      <w:r>
        <w:rPr>
          <w:b/>
        </w:rPr>
        <w:instrText xml:space="preserve"> SEQ Proposal \* ARABIC </w:instrText>
      </w:r>
      <w:r>
        <w:rPr>
          <w:b/>
        </w:rPr>
        <w:fldChar w:fldCharType="separate"/>
      </w:r>
      <w:r w:rsidR="007C3C07">
        <w:rPr>
          <w:b/>
          <w:noProof/>
        </w:rPr>
        <w:t>1</w:t>
      </w:r>
      <w:r>
        <w:rPr>
          <w:b/>
        </w:rPr>
        <w:fldChar w:fldCharType="end"/>
      </w:r>
      <w:r>
        <w:rPr>
          <w:b/>
        </w:rPr>
        <w:t>: For initial cell search in 52.6-71GHz, a UE may assume that half frames with SSB occur with smaller period than FR2 (e.g. 5ms), or lower RAN4 requirement for the cell search time.</w:t>
      </w:r>
      <w:bookmarkEnd w:id="10"/>
    </w:p>
    <w:p w14:paraId="5923F8C3" w14:textId="439C36BA" w:rsidR="00827C23" w:rsidRPr="00A03151" w:rsidRDefault="008C329D" w:rsidP="00827C23">
      <w:pPr>
        <w:pStyle w:val="3"/>
        <w:rPr>
          <w:b w:val="0"/>
          <w:iCs/>
          <w:sz w:val="28"/>
          <w:szCs w:val="30"/>
          <w:lang w:val="en-US"/>
        </w:rPr>
      </w:pPr>
      <w:r w:rsidRPr="00A03151">
        <w:rPr>
          <w:b w:val="0"/>
          <w:iCs/>
          <w:sz w:val="28"/>
          <w:szCs w:val="30"/>
          <w:lang w:val="en-US"/>
        </w:rPr>
        <w:t xml:space="preserve">SSB pattern </w:t>
      </w:r>
      <w:r w:rsidRPr="00A03151">
        <w:rPr>
          <w:rFonts w:hint="eastAsia"/>
          <w:b w:val="0"/>
          <w:iCs/>
          <w:sz w:val="28"/>
          <w:szCs w:val="30"/>
          <w:lang w:val="en-US"/>
        </w:rPr>
        <w:t>in</w:t>
      </w:r>
      <w:r w:rsidRPr="00A03151">
        <w:rPr>
          <w:b w:val="0"/>
          <w:iCs/>
          <w:sz w:val="28"/>
          <w:szCs w:val="30"/>
          <w:lang w:val="en-US"/>
        </w:rPr>
        <w:t xml:space="preserve"> </w:t>
      </w:r>
      <w:r w:rsidR="007676EC">
        <w:rPr>
          <w:b w:val="0"/>
          <w:iCs/>
          <w:sz w:val="28"/>
          <w:szCs w:val="30"/>
          <w:lang w:val="en-US"/>
        </w:rPr>
        <w:t>t</w:t>
      </w:r>
      <w:r w:rsidR="008A6F46" w:rsidRPr="00A03151">
        <w:rPr>
          <w:b w:val="0"/>
          <w:iCs/>
          <w:sz w:val="28"/>
          <w:szCs w:val="30"/>
          <w:lang w:val="en-US"/>
        </w:rPr>
        <w:t xml:space="preserve">ime </w:t>
      </w:r>
      <w:r w:rsidRPr="00A03151">
        <w:rPr>
          <w:b w:val="0"/>
          <w:iCs/>
          <w:sz w:val="28"/>
          <w:szCs w:val="30"/>
          <w:lang w:val="en-US"/>
        </w:rPr>
        <w:t>domain</w:t>
      </w:r>
    </w:p>
    <w:p w14:paraId="630E2541" w14:textId="25F296ED" w:rsidR="00810422" w:rsidRPr="004F0AA8" w:rsidRDefault="00CA2296" w:rsidP="0038339B">
      <w:pPr>
        <w:spacing w:before="120" w:after="120"/>
        <w:jc w:val="both"/>
      </w:pPr>
      <w:r>
        <w:t xml:space="preserve">For </w:t>
      </w:r>
      <w:r w:rsidR="001B3E4D">
        <w:t>SSB with large SCS</w:t>
      </w:r>
      <w:r w:rsidR="0092264E">
        <w:t xml:space="preserve">, the </w:t>
      </w:r>
      <w:r w:rsidR="001B3E4D">
        <w:t>time domain pattern</w:t>
      </w:r>
      <w:r w:rsidR="0092264E">
        <w:t xml:space="preserve"> </w:t>
      </w:r>
      <w:r w:rsidR="001B3E4D">
        <w:t xml:space="preserve">design </w:t>
      </w:r>
      <w:r w:rsidR="0092264E">
        <w:t xml:space="preserve">was discussed </w:t>
      </w:r>
      <w:r w:rsidR="00916717">
        <w:t>in RAN1#10</w:t>
      </w:r>
      <w:r w:rsidR="006E18DD">
        <w:t>5</w:t>
      </w:r>
      <w:r w:rsidR="00916717">
        <w:t>-e meeting</w:t>
      </w:r>
      <w:r w:rsidR="004F0AA8">
        <w:t>,</w:t>
      </w:r>
      <w:r w:rsidR="0092264E">
        <w:t xml:space="preserve"> </w:t>
      </w:r>
      <w:r w:rsidR="004F0AA8">
        <w:t xml:space="preserve">and the following </w:t>
      </w:r>
      <w:r w:rsidR="001B3E4D">
        <w:t>agreement was made with two alternatives</w:t>
      </w:r>
      <w:r w:rsidR="00D2659B">
        <w:t xml:space="preserve"> </w:t>
      </w:r>
      <w:r w:rsidR="00A90BBF">
        <w:fldChar w:fldCharType="begin"/>
      </w:r>
      <w:r w:rsidR="00A90BBF">
        <w:instrText xml:space="preserve"> REF _Ref78361091 \r \h </w:instrText>
      </w:r>
      <w:r w:rsidR="00A90BBF">
        <w:fldChar w:fldCharType="separate"/>
      </w:r>
      <w:r w:rsidR="007C3C07">
        <w:t>[2]</w:t>
      </w:r>
      <w:r w:rsidR="00A90BBF">
        <w:fldChar w:fldCharType="end"/>
      </w:r>
      <w:r w:rsidR="004F0AA8">
        <w:t>:</w:t>
      </w:r>
    </w:p>
    <w:p w14:paraId="5A04F651" w14:textId="77777777" w:rsidR="00A90BBF" w:rsidRDefault="00A90BBF" w:rsidP="00A90BBF">
      <w:pPr>
        <w:rPr>
          <w:lang w:eastAsia="x-none"/>
        </w:rPr>
      </w:pPr>
      <w:r>
        <w:rPr>
          <w:highlight w:val="green"/>
          <w:lang w:eastAsia="x-none"/>
        </w:rPr>
        <w:t>Agreement:</w:t>
      </w:r>
    </w:p>
    <w:p w14:paraId="0B6A5DE4" w14:textId="77777777" w:rsidR="00A90BBF" w:rsidRDefault="00A90BBF" w:rsidP="00A90BBF">
      <w:pPr>
        <w:pStyle w:val="a0"/>
        <w:spacing w:after="0"/>
        <w:rPr>
          <w:szCs w:val="20"/>
        </w:rPr>
      </w:pPr>
      <w:r>
        <w:rPr>
          <w:szCs w:val="20"/>
        </w:rPr>
        <w:t>For 480kHz/960kHz SSB, select one of the following alternatives:</w:t>
      </w:r>
    </w:p>
    <w:p w14:paraId="0AA0ACDA" w14:textId="77777777" w:rsidR="00A90BBF" w:rsidRDefault="00A90BBF" w:rsidP="000911B8">
      <w:pPr>
        <w:pStyle w:val="a0"/>
        <w:numPr>
          <w:ilvl w:val="0"/>
          <w:numId w:val="24"/>
        </w:numPr>
        <w:overflowPunct w:val="0"/>
        <w:autoSpaceDE w:val="0"/>
        <w:autoSpaceDN w:val="0"/>
        <w:adjustRightInd w:val="0"/>
        <w:spacing w:after="0" w:line="256" w:lineRule="auto"/>
        <w:textAlignment w:val="baseline"/>
        <w:rPr>
          <w:szCs w:val="20"/>
        </w:rPr>
      </w:pPr>
      <w:r>
        <w:rPr>
          <w:szCs w:val="20"/>
        </w:rPr>
        <w:t>ALT 1) First symbols of the candidate SSB have index {X, Y} + 14*n, where index 0 corresponds to the first symbol of the first slot in a half-frame</w:t>
      </w:r>
    </w:p>
    <w:p w14:paraId="5113E370" w14:textId="77777777" w:rsidR="00A90BBF" w:rsidRDefault="00A90BBF" w:rsidP="000911B8">
      <w:pPr>
        <w:pStyle w:val="a0"/>
        <w:numPr>
          <w:ilvl w:val="1"/>
          <w:numId w:val="24"/>
        </w:numPr>
        <w:overflowPunct w:val="0"/>
        <w:autoSpaceDE w:val="0"/>
        <w:autoSpaceDN w:val="0"/>
        <w:adjustRightInd w:val="0"/>
        <w:spacing w:after="0" w:line="256" w:lineRule="auto"/>
        <w:textAlignment w:val="baseline"/>
        <w:rPr>
          <w:szCs w:val="20"/>
        </w:rPr>
      </w:pPr>
      <w:r>
        <w:rPr>
          <w:szCs w:val="20"/>
        </w:rPr>
        <w:t>value of X and Y are identical for 480kHz and 960kHz</w:t>
      </w:r>
    </w:p>
    <w:p w14:paraId="03091B07" w14:textId="77777777" w:rsidR="00A90BBF" w:rsidRDefault="00A90BBF" w:rsidP="000911B8">
      <w:pPr>
        <w:pStyle w:val="a0"/>
        <w:numPr>
          <w:ilvl w:val="2"/>
          <w:numId w:val="24"/>
        </w:numPr>
        <w:overflowPunct w:val="0"/>
        <w:autoSpaceDE w:val="0"/>
        <w:autoSpaceDN w:val="0"/>
        <w:adjustRightInd w:val="0"/>
        <w:spacing w:after="0" w:line="256" w:lineRule="auto"/>
        <w:textAlignment w:val="baseline"/>
        <w:rPr>
          <w:szCs w:val="20"/>
        </w:rPr>
      </w:pPr>
      <w:r>
        <w:rPr>
          <w:szCs w:val="20"/>
        </w:rPr>
        <w:t>FFS: exact value of X and Y</w:t>
      </w:r>
    </w:p>
    <w:p w14:paraId="0F5E9F22" w14:textId="77777777" w:rsidR="00A90BBF" w:rsidRDefault="00A90BBF" w:rsidP="000911B8">
      <w:pPr>
        <w:pStyle w:val="a0"/>
        <w:numPr>
          <w:ilvl w:val="0"/>
          <w:numId w:val="24"/>
        </w:numPr>
        <w:overflowPunct w:val="0"/>
        <w:autoSpaceDE w:val="0"/>
        <w:autoSpaceDN w:val="0"/>
        <w:adjustRightInd w:val="0"/>
        <w:spacing w:after="0" w:line="256" w:lineRule="auto"/>
        <w:textAlignment w:val="baseline"/>
        <w:rPr>
          <w:szCs w:val="20"/>
        </w:rPr>
      </w:pPr>
      <w:r>
        <w:rPr>
          <w:szCs w:val="20"/>
        </w:rPr>
        <w:t>ALT 2) First symbols of the candidate SSB have index {4, 8, 16,20} + 28*n, where index 0 corresponds to the first symbol of the first slot in a half-frame</w:t>
      </w:r>
    </w:p>
    <w:p w14:paraId="3C0B88B0" w14:textId="77777777" w:rsidR="00A90BBF" w:rsidRDefault="00A90BBF" w:rsidP="000911B8">
      <w:pPr>
        <w:pStyle w:val="a0"/>
        <w:numPr>
          <w:ilvl w:val="0"/>
          <w:numId w:val="24"/>
        </w:numPr>
        <w:overflowPunct w:val="0"/>
        <w:autoSpaceDE w:val="0"/>
        <w:autoSpaceDN w:val="0"/>
        <w:adjustRightInd w:val="0"/>
        <w:spacing w:after="0" w:line="256" w:lineRule="auto"/>
        <w:textAlignment w:val="baseline"/>
        <w:rPr>
          <w:szCs w:val="20"/>
        </w:rPr>
      </w:pPr>
      <w:r>
        <w:rPr>
          <w:szCs w:val="20"/>
        </w:rPr>
        <w:t>Values of n for 480kHz and 960kHz for ALT 1 and 2</w:t>
      </w:r>
    </w:p>
    <w:p w14:paraId="21878E4C" w14:textId="77777777" w:rsidR="00A90BBF" w:rsidRDefault="00A90BBF" w:rsidP="000911B8">
      <w:pPr>
        <w:pStyle w:val="a0"/>
        <w:numPr>
          <w:ilvl w:val="1"/>
          <w:numId w:val="24"/>
        </w:numPr>
        <w:overflowPunct w:val="0"/>
        <w:autoSpaceDE w:val="0"/>
        <w:autoSpaceDN w:val="0"/>
        <w:adjustRightInd w:val="0"/>
        <w:spacing w:after="0" w:line="256" w:lineRule="auto"/>
        <w:textAlignment w:val="baseline"/>
        <w:rPr>
          <w:szCs w:val="20"/>
          <w:u w:val="single"/>
        </w:rPr>
      </w:pPr>
      <w:r>
        <w:rPr>
          <w:szCs w:val="20"/>
        </w:rPr>
        <w:t>FFS: whether number of values for ‘n’ depend on LBT operation (i.e. LBT vs no-LBT)</w:t>
      </w:r>
    </w:p>
    <w:p w14:paraId="686AC296" w14:textId="77777777" w:rsidR="00A90BBF" w:rsidRDefault="00A90BBF" w:rsidP="000911B8">
      <w:pPr>
        <w:pStyle w:val="a0"/>
        <w:numPr>
          <w:ilvl w:val="1"/>
          <w:numId w:val="24"/>
        </w:numPr>
        <w:overflowPunct w:val="0"/>
        <w:autoSpaceDE w:val="0"/>
        <w:autoSpaceDN w:val="0"/>
        <w:adjustRightInd w:val="0"/>
        <w:spacing w:after="0" w:line="256" w:lineRule="auto"/>
        <w:textAlignment w:val="baseline"/>
        <w:rPr>
          <w:szCs w:val="20"/>
        </w:rPr>
      </w:pPr>
      <w:r>
        <w:rPr>
          <w:szCs w:val="20"/>
        </w:rPr>
        <w:t>FFS: exact values of ‘n’ for each SCS</w:t>
      </w:r>
    </w:p>
    <w:p w14:paraId="62B7F18C" w14:textId="77777777" w:rsidR="00A90BBF" w:rsidRDefault="00A90BBF" w:rsidP="000911B8">
      <w:pPr>
        <w:pStyle w:val="a0"/>
        <w:numPr>
          <w:ilvl w:val="1"/>
          <w:numId w:val="24"/>
        </w:numPr>
        <w:overflowPunct w:val="0"/>
        <w:autoSpaceDE w:val="0"/>
        <w:autoSpaceDN w:val="0"/>
        <w:adjustRightInd w:val="0"/>
        <w:spacing w:after="0" w:line="256" w:lineRule="auto"/>
        <w:textAlignment w:val="baseline"/>
        <w:rPr>
          <w:szCs w:val="20"/>
        </w:rPr>
      </w:pPr>
      <w:r>
        <w:rPr>
          <w:szCs w:val="20"/>
        </w:rPr>
        <w:t xml:space="preserve">Values of ‘n’ for one mode of operation shall be strictly a subset of values for another mode of operation, if two mode of operation exist for number of </w:t>
      </w:r>
      <w:proofErr w:type="gramStart"/>
      <w:r>
        <w:rPr>
          <w:szCs w:val="20"/>
        </w:rPr>
        <w:t>candidate</w:t>
      </w:r>
      <w:proofErr w:type="gramEnd"/>
      <w:r>
        <w:rPr>
          <w:szCs w:val="20"/>
        </w:rPr>
        <w:t xml:space="preserve"> SSBs</w:t>
      </w:r>
    </w:p>
    <w:p w14:paraId="1E6A4F19" w14:textId="6694C48F" w:rsidR="00CA2296" w:rsidRPr="00B64E9B" w:rsidRDefault="00A90BBF" w:rsidP="007407C8">
      <w:pPr>
        <w:pStyle w:val="a0"/>
        <w:numPr>
          <w:ilvl w:val="1"/>
          <w:numId w:val="24"/>
        </w:numPr>
        <w:overflowPunct w:val="0"/>
        <w:autoSpaceDE w:val="0"/>
        <w:autoSpaceDN w:val="0"/>
        <w:adjustRightInd w:val="0"/>
        <w:spacing w:afterLines="50" w:line="257" w:lineRule="auto"/>
        <w:ind w:left="1434" w:hanging="357"/>
        <w:textAlignment w:val="baseline"/>
        <w:rPr>
          <w:rFonts w:eastAsiaTheme="minorEastAsia"/>
          <w:szCs w:val="20"/>
        </w:rPr>
      </w:pPr>
      <w:r>
        <w:rPr>
          <w:szCs w:val="20"/>
          <w:u w:val="single"/>
        </w:rPr>
        <w:t>FFS:</w:t>
      </w:r>
      <w:r>
        <w:rPr>
          <w:szCs w:val="20"/>
        </w:rPr>
        <w:t xml:space="preserve"> whether values of ‘n’ shall not be all consecutive integer values (i.e. non-candidate SSB slots are positioned every few candidate SSB slots)</w:t>
      </w:r>
    </w:p>
    <w:p w14:paraId="4C717996" w14:textId="222D4B0C" w:rsidR="00761F3C" w:rsidRDefault="00761F3C" w:rsidP="00D85457">
      <w:pPr>
        <w:pStyle w:val="a0"/>
        <w:overflowPunct w:val="0"/>
        <w:autoSpaceDE w:val="0"/>
        <w:autoSpaceDN w:val="0"/>
        <w:adjustRightInd w:val="0"/>
        <w:spacing w:after="0" w:line="256" w:lineRule="auto"/>
        <w:textAlignment w:val="baseline"/>
        <w:rPr>
          <w:rFonts w:eastAsiaTheme="minorEastAsia"/>
          <w:szCs w:val="20"/>
        </w:rPr>
      </w:pPr>
      <w:r>
        <w:rPr>
          <w:rFonts w:eastAsiaTheme="minorEastAsia"/>
          <w:szCs w:val="20"/>
        </w:rPr>
        <w:t xml:space="preserve">For determination of exact values for ‘n’, ‘X’ and ‘Y’, the following aspect should be considered: </w:t>
      </w:r>
    </w:p>
    <w:p w14:paraId="3EA4C92D" w14:textId="6F03F0D3" w:rsidR="00761F3C" w:rsidRDefault="00202FA2" w:rsidP="00761F3C">
      <w:pPr>
        <w:pStyle w:val="a0"/>
        <w:numPr>
          <w:ilvl w:val="0"/>
          <w:numId w:val="11"/>
        </w:numPr>
        <w:spacing w:beforeLines="50" w:before="120" w:afterLines="50"/>
        <w:rPr>
          <w:rFonts w:eastAsiaTheme="minorEastAsia"/>
          <w:szCs w:val="20"/>
        </w:rPr>
      </w:pPr>
      <w:r>
        <w:rPr>
          <w:rFonts w:eastAsiaTheme="minorEastAsia"/>
          <w:szCs w:val="20"/>
        </w:rPr>
        <w:t xml:space="preserve">Aspect 1: </w:t>
      </w:r>
      <w:r w:rsidR="00761F3C">
        <w:rPr>
          <w:rFonts w:eastAsiaTheme="minorEastAsia" w:hint="eastAsia"/>
          <w:szCs w:val="20"/>
        </w:rPr>
        <w:t>B</w:t>
      </w:r>
      <w:r w:rsidR="00761F3C">
        <w:rPr>
          <w:rFonts w:eastAsiaTheme="minorEastAsia"/>
          <w:szCs w:val="20"/>
        </w:rPr>
        <w:t xml:space="preserve">eam switching time to enable </w:t>
      </w:r>
      <w:r w:rsidR="00214F0D">
        <w:rPr>
          <w:rFonts w:eastAsiaTheme="minorEastAsia"/>
          <w:szCs w:val="20"/>
        </w:rPr>
        <w:t>switching between SSBs with different QCL assumption;</w:t>
      </w:r>
    </w:p>
    <w:p w14:paraId="0492550E" w14:textId="5106587A" w:rsidR="00761F3C" w:rsidRDefault="00202FA2" w:rsidP="00761F3C">
      <w:pPr>
        <w:pStyle w:val="a0"/>
        <w:numPr>
          <w:ilvl w:val="0"/>
          <w:numId w:val="11"/>
        </w:numPr>
        <w:spacing w:beforeLines="50" w:before="120" w:afterLines="50"/>
        <w:rPr>
          <w:rFonts w:eastAsiaTheme="minorEastAsia"/>
          <w:szCs w:val="20"/>
        </w:rPr>
      </w:pPr>
      <w:r>
        <w:rPr>
          <w:rFonts w:eastAsiaTheme="minorEastAsia"/>
          <w:szCs w:val="20"/>
        </w:rPr>
        <w:t xml:space="preserve">Aspect 2: </w:t>
      </w:r>
      <w:r w:rsidR="00761F3C">
        <w:rPr>
          <w:rFonts w:eastAsiaTheme="minorEastAsia"/>
          <w:szCs w:val="20"/>
        </w:rPr>
        <w:t>DL-UL switching time</w:t>
      </w:r>
      <w:r w:rsidR="00214F0D">
        <w:rPr>
          <w:rFonts w:eastAsiaTheme="minorEastAsia"/>
          <w:szCs w:val="20"/>
        </w:rPr>
        <w:t xml:space="preserve"> to allow UL transmission within SSBs;</w:t>
      </w:r>
    </w:p>
    <w:p w14:paraId="4AD7B685" w14:textId="68E595C6" w:rsidR="00761F3C" w:rsidRDefault="00202FA2" w:rsidP="007407C8">
      <w:pPr>
        <w:pStyle w:val="a0"/>
        <w:numPr>
          <w:ilvl w:val="0"/>
          <w:numId w:val="11"/>
        </w:numPr>
        <w:spacing w:beforeLines="50" w:before="120" w:afterLines="50"/>
        <w:rPr>
          <w:rFonts w:eastAsiaTheme="minorEastAsia"/>
          <w:szCs w:val="20"/>
        </w:rPr>
      </w:pPr>
      <w:r>
        <w:rPr>
          <w:rFonts w:eastAsiaTheme="minorEastAsia"/>
          <w:szCs w:val="20"/>
        </w:rPr>
        <w:t xml:space="preserve">Aspect 3: </w:t>
      </w:r>
      <w:r w:rsidR="00761F3C">
        <w:rPr>
          <w:rFonts w:eastAsiaTheme="minorEastAsia" w:hint="eastAsia"/>
          <w:szCs w:val="20"/>
        </w:rPr>
        <w:t>L</w:t>
      </w:r>
      <w:r w:rsidR="00761F3C">
        <w:rPr>
          <w:rFonts w:eastAsiaTheme="minorEastAsia"/>
          <w:szCs w:val="20"/>
        </w:rPr>
        <w:t>BT case or no-LBT case</w:t>
      </w:r>
      <w:r w:rsidR="00214F0D">
        <w:rPr>
          <w:rFonts w:eastAsiaTheme="minorEastAsia"/>
          <w:szCs w:val="20"/>
        </w:rPr>
        <w:t>.</w:t>
      </w:r>
    </w:p>
    <w:p w14:paraId="2D6F092E" w14:textId="1E9A601B" w:rsidR="00C1253E" w:rsidRPr="00D85457" w:rsidRDefault="00214F0D" w:rsidP="00D85457">
      <w:pPr>
        <w:pStyle w:val="a0"/>
        <w:overflowPunct w:val="0"/>
        <w:autoSpaceDE w:val="0"/>
        <w:autoSpaceDN w:val="0"/>
        <w:adjustRightInd w:val="0"/>
        <w:spacing w:after="0" w:line="256" w:lineRule="auto"/>
        <w:textAlignment w:val="baseline"/>
        <w:rPr>
          <w:rFonts w:eastAsiaTheme="minorEastAsia"/>
          <w:szCs w:val="20"/>
        </w:rPr>
      </w:pPr>
      <w:r w:rsidRPr="007407C8">
        <w:rPr>
          <w:rFonts w:eastAsiaTheme="minorEastAsia"/>
          <w:i/>
          <w:szCs w:val="20"/>
        </w:rPr>
        <w:lastRenderedPageBreak/>
        <w:t>For the first aspect on beam switching</w:t>
      </w:r>
      <w:r>
        <w:rPr>
          <w:rFonts w:eastAsiaTheme="minorEastAsia"/>
          <w:szCs w:val="20"/>
        </w:rPr>
        <w:t>, whether CP length is enough for the switching should be studied first.</w:t>
      </w:r>
      <w:r w:rsidR="00C27051">
        <w:rPr>
          <w:rFonts w:eastAsiaTheme="minorEastAsia"/>
          <w:szCs w:val="20"/>
        </w:rPr>
        <w:t xml:space="preserve"> To facilitate the study,</w:t>
      </w:r>
      <w:r>
        <w:rPr>
          <w:rFonts w:eastAsiaTheme="minorEastAsia"/>
          <w:szCs w:val="20"/>
        </w:rPr>
        <w:t xml:space="preserve"> </w:t>
      </w:r>
      <w:r w:rsidR="00C27051">
        <w:rPr>
          <w:iCs/>
        </w:rPr>
        <w:t>N</w:t>
      </w:r>
      <w:r w:rsidR="00C1253E" w:rsidRPr="00BA3005">
        <w:rPr>
          <w:iCs/>
        </w:rPr>
        <w:t xml:space="preserve">CP </w:t>
      </w:r>
      <w:r w:rsidR="00C27051">
        <w:rPr>
          <w:iCs/>
        </w:rPr>
        <w:t>length for different SCS</w:t>
      </w:r>
      <w:r w:rsidR="00C1253E" w:rsidRPr="00BA3005">
        <w:rPr>
          <w:iCs/>
        </w:rPr>
        <w:t xml:space="preserve"> is </w:t>
      </w:r>
      <w:r w:rsidR="00C27051">
        <w:rPr>
          <w:iCs/>
        </w:rPr>
        <w:t>provide</w:t>
      </w:r>
      <w:r w:rsidR="00C27051" w:rsidRPr="007407C8">
        <w:rPr>
          <w:rFonts w:eastAsiaTheme="minorEastAsia"/>
          <w:szCs w:val="20"/>
        </w:rPr>
        <w:t>d</w:t>
      </w:r>
      <w:r w:rsidR="00C1253E" w:rsidRPr="007407C8">
        <w:rPr>
          <w:rFonts w:eastAsiaTheme="minorEastAsia"/>
          <w:szCs w:val="20"/>
        </w:rPr>
        <w:t xml:space="preserve"> in the following </w:t>
      </w:r>
      <w:r w:rsidR="006449BD" w:rsidRPr="006449BD">
        <w:rPr>
          <w:rFonts w:eastAsiaTheme="minorEastAsia"/>
          <w:szCs w:val="20"/>
        </w:rPr>
        <w:t>table</w:t>
      </w:r>
      <w:r w:rsidR="00C27051">
        <w:rPr>
          <w:rFonts w:eastAsiaTheme="minorEastAsia"/>
          <w:szCs w:val="20"/>
        </w:rPr>
        <w:t>.</w:t>
      </w:r>
    </w:p>
    <w:p w14:paraId="17BFF29E" w14:textId="6BC89D1C" w:rsidR="00C1253E" w:rsidRDefault="00C1253E" w:rsidP="00C1253E">
      <w:pPr>
        <w:pStyle w:val="a7"/>
        <w:jc w:val="center"/>
        <w:rPr>
          <w:iCs/>
        </w:rPr>
      </w:pPr>
      <w:r w:rsidRPr="00D90312">
        <w:rPr>
          <w:sz w:val="18"/>
        </w:rPr>
        <w:t xml:space="preserve">Table </w:t>
      </w:r>
      <w:r w:rsidRPr="00D90312">
        <w:rPr>
          <w:sz w:val="18"/>
        </w:rPr>
        <w:fldChar w:fldCharType="begin"/>
      </w:r>
      <w:r w:rsidRPr="00D90312">
        <w:rPr>
          <w:sz w:val="18"/>
        </w:rPr>
        <w:instrText xml:space="preserve"> SEQ Table \* ARABIC </w:instrText>
      </w:r>
      <w:r w:rsidRPr="00D90312">
        <w:rPr>
          <w:sz w:val="18"/>
        </w:rPr>
        <w:fldChar w:fldCharType="separate"/>
      </w:r>
      <w:r w:rsidR="007C3C07">
        <w:rPr>
          <w:noProof/>
          <w:sz w:val="18"/>
        </w:rPr>
        <w:t>1</w:t>
      </w:r>
      <w:r w:rsidRPr="00D90312">
        <w:rPr>
          <w:sz w:val="18"/>
        </w:rPr>
        <w:fldChar w:fldCharType="end"/>
      </w:r>
      <w:r>
        <w:rPr>
          <w:rFonts w:hint="eastAsia"/>
        </w:rPr>
        <w:t xml:space="preserve"> </w:t>
      </w:r>
      <w:r w:rsidRPr="00D90312">
        <w:rPr>
          <w:b w:val="0"/>
          <w:sz w:val="18"/>
        </w:rPr>
        <w:t>List of NCP length for different numerologies</w:t>
      </w:r>
    </w:p>
    <w:tbl>
      <w:tblPr>
        <w:tblStyle w:val="af6"/>
        <w:tblW w:w="7225" w:type="dxa"/>
        <w:jc w:val="center"/>
        <w:tblLayout w:type="fixed"/>
        <w:tblLook w:val="04A0" w:firstRow="1" w:lastRow="0" w:firstColumn="1" w:lastColumn="0" w:noHBand="0" w:noVBand="1"/>
      </w:tblPr>
      <w:tblGrid>
        <w:gridCol w:w="1735"/>
        <w:gridCol w:w="2938"/>
        <w:gridCol w:w="2552"/>
      </w:tblGrid>
      <w:tr w:rsidR="00C1253E" w14:paraId="2949B9C3" w14:textId="77777777" w:rsidTr="007407C8">
        <w:trPr>
          <w:jc w:val="center"/>
        </w:trPr>
        <w:tc>
          <w:tcPr>
            <w:tcW w:w="1735" w:type="dxa"/>
            <w:shd w:val="clear" w:color="auto" w:fill="auto"/>
          </w:tcPr>
          <w:p w14:paraId="39CB671F" w14:textId="77777777" w:rsidR="00C1253E" w:rsidRPr="007407C8" w:rsidRDefault="00C1253E" w:rsidP="003072C4">
            <w:pPr>
              <w:spacing w:after="60" w:line="260" w:lineRule="auto"/>
              <w:jc w:val="center"/>
              <w:rPr>
                <w:b/>
                <w:bCs/>
                <w:szCs w:val="18"/>
              </w:rPr>
            </w:pPr>
            <w:r w:rsidRPr="007407C8">
              <w:rPr>
                <w:b/>
                <w:bCs/>
                <w:szCs w:val="18"/>
              </w:rPr>
              <w:t>SCS (kHz)</w:t>
            </w:r>
          </w:p>
        </w:tc>
        <w:tc>
          <w:tcPr>
            <w:tcW w:w="2938" w:type="dxa"/>
            <w:shd w:val="clear" w:color="auto" w:fill="auto"/>
          </w:tcPr>
          <w:p w14:paraId="6F8BA787" w14:textId="0B9AB79B" w:rsidR="00C1253E" w:rsidRPr="007407C8" w:rsidRDefault="00C1253E" w:rsidP="00B64E9B">
            <w:pPr>
              <w:spacing w:after="60" w:line="260" w:lineRule="auto"/>
              <w:jc w:val="center"/>
              <w:rPr>
                <w:b/>
                <w:bCs/>
                <w:szCs w:val="18"/>
              </w:rPr>
            </w:pPr>
            <w:r w:rsidRPr="007407C8">
              <w:rPr>
                <w:b/>
                <w:bCs/>
                <w:szCs w:val="18"/>
              </w:rPr>
              <w:t>Symbol length</w:t>
            </w:r>
          </w:p>
        </w:tc>
        <w:tc>
          <w:tcPr>
            <w:tcW w:w="2552" w:type="dxa"/>
            <w:shd w:val="clear" w:color="auto" w:fill="auto"/>
          </w:tcPr>
          <w:p w14:paraId="5BA6CE6B" w14:textId="77777777" w:rsidR="00C1253E" w:rsidRPr="007407C8" w:rsidRDefault="00C1253E" w:rsidP="003072C4">
            <w:pPr>
              <w:spacing w:after="60" w:line="260" w:lineRule="auto"/>
              <w:jc w:val="center"/>
              <w:rPr>
                <w:b/>
                <w:bCs/>
                <w:szCs w:val="18"/>
              </w:rPr>
            </w:pPr>
            <w:r w:rsidRPr="007407C8">
              <w:rPr>
                <w:b/>
                <w:bCs/>
                <w:szCs w:val="18"/>
              </w:rPr>
              <w:t>NCP length</w:t>
            </w:r>
            <w:r w:rsidRPr="007407C8">
              <w:rPr>
                <w:rFonts w:eastAsia="宋体" w:hint="eastAsia"/>
                <w:b/>
                <w:bCs/>
                <w:szCs w:val="18"/>
              </w:rPr>
              <w:t>（</w:t>
            </w:r>
            <w:r w:rsidRPr="007407C8">
              <w:rPr>
                <w:b/>
                <w:bCs/>
                <w:szCs w:val="18"/>
              </w:rPr>
              <w:t>6.57%</w:t>
            </w:r>
            <w:r w:rsidRPr="007407C8">
              <w:rPr>
                <w:rFonts w:eastAsia="宋体" w:hint="eastAsia"/>
                <w:b/>
                <w:bCs/>
                <w:szCs w:val="18"/>
              </w:rPr>
              <w:t>）</w:t>
            </w:r>
          </w:p>
        </w:tc>
      </w:tr>
      <w:tr w:rsidR="00C1253E" w14:paraId="5D611C73" w14:textId="77777777" w:rsidTr="007407C8">
        <w:trPr>
          <w:jc w:val="center"/>
        </w:trPr>
        <w:tc>
          <w:tcPr>
            <w:tcW w:w="1735" w:type="dxa"/>
          </w:tcPr>
          <w:p w14:paraId="0C682DFB" w14:textId="77777777" w:rsidR="00C1253E" w:rsidRPr="007407C8" w:rsidRDefault="00C1253E" w:rsidP="003072C4">
            <w:pPr>
              <w:spacing w:after="60" w:line="260" w:lineRule="auto"/>
              <w:jc w:val="center"/>
              <w:rPr>
                <w:szCs w:val="18"/>
              </w:rPr>
            </w:pPr>
            <w:r w:rsidRPr="007407C8">
              <w:rPr>
                <w:szCs w:val="18"/>
              </w:rPr>
              <w:t>15</w:t>
            </w:r>
          </w:p>
        </w:tc>
        <w:tc>
          <w:tcPr>
            <w:tcW w:w="2938" w:type="dxa"/>
          </w:tcPr>
          <w:p w14:paraId="13B8BC3F" w14:textId="77777777" w:rsidR="00C1253E" w:rsidRPr="007407C8" w:rsidRDefault="00C1253E" w:rsidP="003072C4">
            <w:pPr>
              <w:spacing w:after="60" w:line="260" w:lineRule="auto"/>
              <w:jc w:val="center"/>
              <w:rPr>
                <w:szCs w:val="18"/>
              </w:rPr>
            </w:pPr>
            <w:r w:rsidRPr="007407C8">
              <w:rPr>
                <w:szCs w:val="18"/>
              </w:rPr>
              <w:t>66.67 us</w:t>
            </w:r>
          </w:p>
        </w:tc>
        <w:tc>
          <w:tcPr>
            <w:tcW w:w="2552" w:type="dxa"/>
          </w:tcPr>
          <w:p w14:paraId="311A69FF" w14:textId="77777777" w:rsidR="00C1253E" w:rsidRPr="007407C8" w:rsidRDefault="00C1253E" w:rsidP="003072C4">
            <w:pPr>
              <w:spacing w:after="60" w:line="260" w:lineRule="auto"/>
              <w:jc w:val="center"/>
              <w:rPr>
                <w:szCs w:val="18"/>
              </w:rPr>
            </w:pPr>
            <w:r w:rsidRPr="007407C8">
              <w:rPr>
                <w:szCs w:val="18"/>
              </w:rPr>
              <w:t>4.688 us</w:t>
            </w:r>
          </w:p>
        </w:tc>
      </w:tr>
      <w:tr w:rsidR="00C1253E" w14:paraId="2F9EEFED" w14:textId="77777777" w:rsidTr="007407C8">
        <w:trPr>
          <w:jc w:val="center"/>
        </w:trPr>
        <w:tc>
          <w:tcPr>
            <w:tcW w:w="1735" w:type="dxa"/>
          </w:tcPr>
          <w:p w14:paraId="718D462F" w14:textId="77777777" w:rsidR="00C1253E" w:rsidRPr="007407C8" w:rsidRDefault="00C1253E" w:rsidP="003072C4">
            <w:pPr>
              <w:spacing w:after="60" w:line="260" w:lineRule="auto"/>
              <w:jc w:val="center"/>
              <w:rPr>
                <w:szCs w:val="18"/>
              </w:rPr>
            </w:pPr>
            <w:r w:rsidRPr="007407C8">
              <w:rPr>
                <w:szCs w:val="18"/>
              </w:rPr>
              <w:t>30</w:t>
            </w:r>
          </w:p>
        </w:tc>
        <w:tc>
          <w:tcPr>
            <w:tcW w:w="2938" w:type="dxa"/>
          </w:tcPr>
          <w:p w14:paraId="53CA742E" w14:textId="77777777" w:rsidR="00C1253E" w:rsidRPr="007407C8" w:rsidRDefault="00C1253E" w:rsidP="003072C4">
            <w:pPr>
              <w:spacing w:after="60" w:line="260" w:lineRule="auto"/>
              <w:jc w:val="center"/>
              <w:rPr>
                <w:szCs w:val="18"/>
              </w:rPr>
            </w:pPr>
            <w:r w:rsidRPr="007407C8">
              <w:rPr>
                <w:szCs w:val="18"/>
              </w:rPr>
              <w:t>33.33 us</w:t>
            </w:r>
          </w:p>
        </w:tc>
        <w:tc>
          <w:tcPr>
            <w:tcW w:w="2552" w:type="dxa"/>
          </w:tcPr>
          <w:p w14:paraId="18D7F356" w14:textId="77777777" w:rsidR="00C1253E" w:rsidRPr="007407C8" w:rsidRDefault="00C1253E" w:rsidP="003072C4">
            <w:pPr>
              <w:spacing w:after="60" w:line="260" w:lineRule="auto"/>
              <w:jc w:val="center"/>
              <w:rPr>
                <w:szCs w:val="18"/>
              </w:rPr>
            </w:pPr>
            <w:r w:rsidRPr="007407C8">
              <w:rPr>
                <w:szCs w:val="18"/>
              </w:rPr>
              <w:t>2.344 us</w:t>
            </w:r>
          </w:p>
        </w:tc>
      </w:tr>
      <w:tr w:rsidR="00C1253E" w14:paraId="09E8C896" w14:textId="77777777" w:rsidTr="007407C8">
        <w:trPr>
          <w:jc w:val="center"/>
        </w:trPr>
        <w:tc>
          <w:tcPr>
            <w:tcW w:w="1735" w:type="dxa"/>
          </w:tcPr>
          <w:p w14:paraId="7F672E16" w14:textId="77777777" w:rsidR="00C1253E" w:rsidRPr="007407C8" w:rsidRDefault="00C1253E" w:rsidP="003072C4">
            <w:pPr>
              <w:spacing w:after="60" w:line="260" w:lineRule="auto"/>
              <w:jc w:val="center"/>
              <w:rPr>
                <w:szCs w:val="18"/>
              </w:rPr>
            </w:pPr>
            <w:r w:rsidRPr="007407C8">
              <w:rPr>
                <w:szCs w:val="18"/>
              </w:rPr>
              <w:t>60</w:t>
            </w:r>
          </w:p>
        </w:tc>
        <w:tc>
          <w:tcPr>
            <w:tcW w:w="2938" w:type="dxa"/>
          </w:tcPr>
          <w:p w14:paraId="345FFDC6" w14:textId="77777777" w:rsidR="00C1253E" w:rsidRPr="007407C8" w:rsidRDefault="00C1253E" w:rsidP="003072C4">
            <w:pPr>
              <w:spacing w:after="60" w:line="260" w:lineRule="auto"/>
              <w:jc w:val="center"/>
              <w:rPr>
                <w:szCs w:val="18"/>
              </w:rPr>
            </w:pPr>
            <w:r w:rsidRPr="007407C8">
              <w:rPr>
                <w:szCs w:val="18"/>
              </w:rPr>
              <w:t>16.67 us</w:t>
            </w:r>
          </w:p>
        </w:tc>
        <w:tc>
          <w:tcPr>
            <w:tcW w:w="2552" w:type="dxa"/>
          </w:tcPr>
          <w:p w14:paraId="61977177" w14:textId="77777777" w:rsidR="00C1253E" w:rsidRPr="007407C8" w:rsidRDefault="00C1253E" w:rsidP="003072C4">
            <w:pPr>
              <w:spacing w:after="60" w:line="260" w:lineRule="auto"/>
              <w:jc w:val="center"/>
              <w:rPr>
                <w:szCs w:val="18"/>
              </w:rPr>
            </w:pPr>
            <w:r w:rsidRPr="007407C8">
              <w:rPr>
                <w:szCs w:val="18"/>
              </w:rPr>
              <w:t>1.172 us</w:t>
            </w:r>
          </w:p>
        </w:tc>
      </w:tr>
      <w:tr w:rsidR="00C1253E" w14:paraId="692D9603" w14:textId="77777777" w:rsidTr="007407C8">
        <w:trPr>
          <w:jc w:val="center"/>
        </w:trPr>
        <w:tc>
          <w:tcPr>
            <w:tcW w:w="1735" w:type="dxa"/>
          </w:tcPr>
          <w:p w14:paraId="4263DA9D" w14:textId="77777777" w:rsidR="00C1253E" w:rsidRPr="007407C8" w:rsidRDefault="00C1253E" w:rsidP="003072C4">
            <w:pPr>
              <w:spacing w:after="60" w:line="260" w:lineRule="auto"/>
              <w:jc w:val="center"/>
              <w:rPr>
                <w:szCs w:val="18"/>
              </w:rPr>
            </w:pPr>
            <w:r w:rsidRPr="007407C8">
              <w:rPr>
                <w:szCs w:val="18"/>
              </w:rPr>
              <w:t>120</w:t>
            </w:r>
          </w:p>
        </w:tc>
        <w:tc>
          <w:tcPr>
            <w:tcW w:w="2938" w:type="dxa"/>
          </w:tcPr>
          <w:p w14:paraId="0BC694C0" w14:textId="77777777" w:rsidR="00C1253E" w:rsidRPr="007407C8" w:rsidRDefault="00C1253E" w:rsidP="003072C4">
            <w:pPr>
              <w:spacing w:after="60" w:line="260" w:lineRule="auto"/>
              <w:jc w:val="center"/>
              <w:rPr>
                <w:szCs w:val="18"/>
              </w:rPr>
            </w:pPr>
            <w:r w:rsidRPr="007407C8">
              <w:rPr>
                <w:szCs w:val="18"/>
              </w:rPr>
              <w:t>8.33 us</w:t>
            </w:r>
          </w:p>
        </w:tc>
        <w:tc>
          <w:tcPr>
            <w:tcW w:w="2552" w:type="dxa"/>
          </w:tcPr>
          <w:p w14:paraId="5C4549D0" w14:textId="77777777" w:rsidR="00C1253E" w:rsidRPr="007407C8" w:rsidRDefault="00C1253E" w:rsidP="003072C4">
            <w:pPr>
              <w:spacing w:after="60" w:line="260" w:lineRule="auto"/>
              <w:jc w:val="center"/>
              <w:rPr>
                <w:szCs w:val="18"/>
              </w:rPr>
            </w:pPr>
            <w:r w:rsidRPr="007407C8">
              <w:rPr>
                <w:szCs w:val="18"/>
              </w:rPr>
              <w:t>585.94 ns</w:t>
            </w:r>
          </w:p>
        </w:tc>
      </w:tr>
      <w:tr w:rsidR="00C1253E" w14:paraId="7CF423FB" w14:textId="77777777" w:rsidTr="007407C8">
        <w:trPr>
          <w:jc w:val="center"/>
        </w:trPr>
        <w:tc>
          <w:tcPr>
            <w:tcW w:w="1735" w:type="dxa"/>
          </w:tcPr>
          <w:p w14:paraId="14E0EF0C" w14:textId="77777777" w:rsidR="00C1253E" w:rsidRPr="007407C8" w:rsidRDefault="00C1253E" w:rsidP="003072C4">
            <w:pPr>
              <w:spacing w:after="60" w:line="260" w:lineRule="auto"/>
              <w:jc w:val="center"/>
              <w:rPr>
                <w:szCs w:val="18"/>
              </w:rPr>
            </w:pPr>
            <w:r w:rsidRPr="007407C8">
              <w:rPr>
                <w:szCs w:val="18"/>
              </w:rPr>
              <w:t>240</w:t>
            </w:r>
          </w:p>
        </w:tc>
        <w:tc>
          <w:tcPr>
            <w:tcW w:w="2938" w:type="dxa"/>
          </w:tcPr>
          <w:p w14:paraId="143F5FCD" w14:textId="77777777" w:rsidR="00C1253E" w:rsidRPr="007407C8" w:rsidRDefault="00C1253E" w:rsidP="003072C4">
            <w:pPr>
              <w:spacing w:after="60" w:line="260" w:lineRule="auto"/>
              <w:jc w:val="center"/>
              <w:rPr>
                <w:szCs w:val="18"/>
              </w:rPr>
            </w:pPr>
            <w:r w:rsidRPr="007407C8">
              <w:rPr>
                <w:szCs w:val="18"/>
              </w:rPr>
              <w:t>4.17 us</w:t>
            </w:r>
          </w:p>
        </w:tc>
        <w:tc>
          <w:tcPr>
            <w:tcW w:w="2552" w:type="dxa"/>
          </w:tcPr>
          <w:p w14:paraId="5E4AF70A" w14:textId="77777777" w:rsidR="00C1253E" w:rsidRPr="007407C8" w:rsidRDefault="00C1253E" w:rsidP="003072C4">
            <w:pPr>
              <w:spacing w:after="60" w:line="260" w:lineRule="auto"/>
              <w:jc w:val="center"/>
              <w:rPr>
                <w:szCs w:val="18"/>
              </w:rPr>
            </w:pPr>
            <w:r w:rsidRPr="007407C8">
              <w:rPr>
                <w:szCs w:val="18"/>
              </w:rPr>
              <w:t>292.97 ns</w:t>
            </w:r>
          </w:p>
        </w:tc>
      </w:tr>
      <w:tr w:rsidR="00C1253E" w14:paraId="45CA43C1" w14:textId="77777777" w:rsidTr="007407C8">
        <w:trPr>
          <w:jc w:val="center"/>
        </w:trPr>
        <w:tc>
          <w:tcPr>
            <w:tcW w:w="1735" w:type="dxa"/>
          </w:tcPr>
          <w:p w14:paraId="3D153CDC" w14:textId="77777777" w:rsidR="00C1253E" w:rsidRPr="007407C8" w:rsidRDefault="00C1253E" w:rsidP="003072C4">
            <w:pPr>
              <w:spacing w:after="60" w:line="260" w:lineRule="auto"/>
              <w:jc w:val="center"/>
              <w:rPr>
                <w:szCs w:val="18"/>
              </w:rPr>
            </w:pPr>
            <w:r w:rsidRPr="007407C8">
              <w:rPr>
                <w:szCs w:val="18"/>
              </w:rPr>
              <w:t>480</w:t>
            </w:r>
          </w:p>
        </w:tc>
        <w:tc>
          <w:tcPr>
            <w:tcW w:w="2938" w:type="dxa"/>
          </w:tcPr>
          <w:p w14:paraId="72CC9451" w14:textId="77777777" w:rsidR="00C1253E" w:rsidRPr="007407C8" w:rsidRDefault="00C1253E" w:rsidP="003072C4">
            <w:pPr>
              <w:spacing w:after="60" w:line="260" w:lineRule="auto"/>
              <w:jc w:val="center"/>
              <w:rPr>
                <w:szCs w:val="18"/>
              </w:rPr>
            </w:pPr>
            <w:r w:rsidRPr="007407C8">
              <w:rPr>
                <w:szCs w:val="18"/>
              </w:rPr>
              <w:t>2.08 us</w:t>
            </w:r>
          </w:p>
        </w:tc>
        <w:tc>
          <w:tcPr>
            <w:tcW w:w="2552" w:type="dxa"/>
          </w:tcPr>
          <w:p w14:paraId="2D62E3CF" w14:textId="77777777" w:rsidR="00C1253E" w:rsidRPr="007407C8" w:rsidRDefault="00C1253E" w:rsidP="003072C4">
            <w:pPr>
              <w:spacing w:after="60" w:line="260" w:lineRule="auto"/>
              <w:jc w:val="center"/>
              <w:rPr>
                <w:szCs w:val="18"/>
              </w:rPr>
            </w:pPr>
            <w:r w:rsidRPr="007407C8">
              <w:rPr>
                <w:szCs w:val="18"/>
              </w:rPr>
              <w:t>146.48 ns</w:t>
            </w:r>
          </w:p>
        </w:tc>
      </w:tr>
      <w:tr w:rsidR="00C1253E" w14:paraId="68182CB2" w14:textId="77777777" w:rsidTr="007407C8">
        <w:trPr>
          <w:jc w:val="center"/>
        </w:trPr>
        <w:tc>
          <w:tcPr>
            <w:tcW w:w="1735" w:type="dxa"/>
          </w:tcPr>
          <w:p w14:paraId="7B962EDB" w14:textId="77777777" w:rsidR="00C1253E" w:rsidRPr="007407C8" w:rsidRDefault="00C1253E" w:rsidP="003072C4">
            <w:pPr>
              <w:spacing w:after="60" w:line="260" w:lineRule="auto"/>
              <w:jc w:val="center"/>
              <w:rPr>
                <w:szCs w:val="18"/>
              </w:rPr>
            </w:pPr>
            <w:r w:rsidRPr="007407C8">
              <w:rPr>
                <w:szCs w:val="18"/>
              </w:rPr>
              <w:t>960</w:t>
            </w:r>
          </w:p>
        </w:tc>
        <w:tc>
          <w:tcPr>
            <w:tcW w:w="2938" w:type="dxa"/>
          </w:tcPr>
          <w:p w14:paraId="4B908F67" w14:textId="77777777" w:rsidR="00C1253E" w:rsidRPr="007407C8" w:rsidRDefault="00C1253E" w:rsidP="003072C4">
            <w:pPr>
              <w:spacing w:after="60" w:line="260" w:lineRule="auto"/>
              <w:jc w:val="center"/>
              <w:rPr>
                <w:szCs w:val="18"/>
              </w:rPr>
            </w:pPr>
            <w:r w:rsidRPr="007407C8">
              <w:rPr>
                <w:szCs w:val="18"/>
              </w:rPr>
              <w:t>1.04 us</w:t>
            </w:r>
          </w:p>
        </w:tc>
        <w:tc>
          <w:tcPr>
            <w:tcW w:w="2552" w:type="dxa"/>
          </w:tcPr>
          <w:p w14:paraId="03DA4866" w14:textId="77777777" w:rsidR="00C1253E" w:rsidRPr="007407C8" w:rsidRDefault="00C1253E" w:rsidP="003072C4">
            <w:pPr>
              <w:spacing w:after="60" w:line="260" w:lineRule="auto"/>
              <w:jc w:val="center"/>
              <w:rPr>
                <w:szCs w:val="18"/>
              </w:rPr>
            </w:pPr>
            <w:r w:rsidRPr="007407C8">
              <w:rPr>
                <w:szCs w:val="18"/>
              </w:rPr>
              <w:t>73.24 ns</w:t>
            </w:r>
          </w:p>
        </w:tc>
      </w:tr>
    </w:tbl>
    <w:p w14:paraId="027798FC" w14:textId="0B4BD06D" w:rsidR="00C1253E" w:rsidRPr="007407C8" w:rsidRDefault="00C27051" w:rsidP="007407C8">
      <w:pPr>
        <w:pStyle w:val="a0"/>
        <w:overflowPunct w:val="0"/>
        <w:autoSpaceDE w:val="0"/>
        <w:autoSpaceDN w:val="0"/>
        <w:adjustRightInd w:val="0"/>
        <w:spacing w:beforeLines="50" w:before="120" w:after="0" w:line="257" w:lineRule="auto"/>
        <w:textAlignment w:val="baseline"/>
        <w:rPr>
          <w:szCs w:val="20"/>
        </w:rPr>
      </w:pPr>
      <w:r>
        <w:rPr>
          <w:rFonts w:eastAsiaTheme="minorEastAsia"/>
          <w:szCs w:val="20"/>
        </w:rPr>
        <w:t>Another factor to impact the decision is the actually required beam switching time, which is still under discussion in RAN4. If the final determined beam switching time exceeds CP length of at least one SCS (e.g. 960KHz)</w:t>
      </w:r>
      <w:r w:rsidR="00C1253E" w:rsidRPr="007407C8">
        <w:rPr>
          <w:rFonts w:eastAsiaTheme="minorEastAsia"/>
          <w:szCs w:val="20"/>
        </w:rPr>
        <w:t xml:space="preserve">, the following </w:t>
      </w:r>
      <w:r w:rsidR="0095701D">
        <w:rPr>
          <w:rFonts w:eastAsiaTheme="minorEastAsia"/>
          <w:szCs w:val="20"/>
        </w:rPr>
        <w:t>way</w:t>
      </w:r>
      <w:r w:rsidR="0095701D" w:rsidRPr="007407C8">
        <w:rPr>
          <w:rFonts w:eastAsiaTheme="minorEastAsia"/>
          <w:szCs w:val="20"/>
        </w:rPr>
        <w:t xml:space="preserve"> </w:t>
      </w:r>
      <w:r w:rsidR="00C1253E" w:rsidRPr="007407C8">
        <w:rPr>
          <w:rFonts w:eastAsiaTheme="minorEastAsia"/>
          <w:szCs w:val="20"/>
        </w:rPr>
        <w:t>could be considered</w:t>
      </w:r>
      <w:r w:rsidR="0095701D">
        <w:rPr>
          <w:rFonts w:eastAsiaTheme="minorEastAsia"/>
          <w:szCs w:val="20"/>
        </w:rPr>
        <w:t xml:space="preserve"> corresponding to different alternatives</w:t>
      </w:r>
      <w:r w:rsidR="00C1253E" w:rsidRPr="007407C8">
        <w:rPr>
          <w:rFonts w:eastAsiaTheme="minorEastAsia"/>
          <w:szCs w:val="20"/>
        </w:rPr>
        <w:t>:</w:t>
      </w:r>
    </w:p>
    <w:p w14:paraId="4134B9BD" w14:textId="2BABB161" w:rsidR="00C1253E" w:rsidRPr="00A457ED" w:rsidRDefault="0095701D" w:rsidP="000911B8">
      <w:pPr>
        <w:pStyle w:val="ae"/>
        <w:numPr>
          <w:ilvl w:val="0"/>
          <w:numId w:val="26"/>
        </w:numPr>
        <w:spacing w:before="120" w:after="120"/>
        <w:ind w:firstLineChars="0"/>
        <w:rPr>
          <w:rFonts w:ascii="Times New Roman" w:eastAsiaTheme="minorEastAsia" w:hAnsi="Times New Roman"/>
        </w:rPr>
      </w:pPr>
      <w:r>
        <w:rPr>
          <w:rFonts w:ascii="Times New Roman" w:eastAsiaTheme="minorEastAsia" w:hAnsi="Times New Roman"/>
        </w:rPr>
        <w:t>For ALT 1, leave</w:t>
      </w:r>
      <w:r w:rsidR="00C1253E" w:rsidRPr="000E71D2">
        <w:rPr>
          <w:rFonts w:ascii="Times New Roman" w:eastAsiaTheme="minorEastAsia" w:hAnsi="Times New Roman"/>
        </w:rPr>
        <w:t xml:space="preserve"> </w:t>
      </w:r>
      <w:r>
        <w:rPr>
          <w:rFonts w:ascii="Times New Roman" w:eastAsiaTheme="minorEastAsia" w:hAnsi="Times New Roman"/>
        </w:rPr>
        <w:t xml:space="preserve">enough time </w:t>
      </w:r>
      <w:r w:rsidR="00C1253E" w:rsidRPr="000E71D2">
        <w:rPr>
          <w:rFonts w:ascii="Times New Roman" w:eastAsiaTheme="minorEastAsia" w:hAnsi="Times New Roman"/>
        </w:rPr>
        <w:t xml:space="preserve">gap between </w:t>
      </w:r>
      <w:r>
        <w:rPr>
          <w:rFonts w:ascii="Times New Roman" w:eastAsiaTheme="minorEastAsia" w:hAnsi="Times New Roman"/>
        </w:rPr>
        <w:t>any consecutive</w:t>
      </w:r>
      <w:r w:rsidRPr="000E71D2">
        <w:rPr>
          <w:rFonts w:ascii="Times New Roman" w:eastAsiaTheme="minorEastAsia" w:hAnsi="Times New Roman"/>
        </w:rPr>
        <w:t xml:space="preserve"> </w:t>
      </w:r>
      <w:r w:rsidR="00C1253E" w:rsidRPr="000E71D2">
        <w:rPr>
          <w:rFonts w:ascii="Times New Roman" w:eastAsiaTheme="minorEastAsia" w:hAnsi="Times New Roman"/>
        </w:rPr>
        <w:t>candidate SSBs</w:t>
      </w:r>
      <w:r>
        <w:rPr>
          <w:rFonts w:ascii="Times New Roman" w:eastAsiaTheme="minorEastAsia" w:hAnsi="Times New Roman"/>
        </w:rPr>
        <w:t xml:space="preserve"> by specifying proper value of X and Y, i.e. X=2 and Y=8</w:t>
      </w:r>
      <w:r w:rsidR="00C1253E" w:rsidRPr="000E71D2">
        <w:rPr>
          <w:rFonts w:ascii="Times New Roman" w:eastAsiaTheme="minorEastAsia" w:hAnsi="Times New Roman"/>
        </w:rPr>
        <w:t>;</w:t>
      </w:r>
    </w:p>
    <w:p w14:paraId="1EC6585D" w14:textId="74C09B18" w:rsidR="00C1253E" w:rsidRDefault="0095701D" w:rsidP="000911B8">
      <w:pPr>
        <w:pStyle w:val="ae"/>
        <w:numPr>
          <w:ilvl w:val="0"/>
          <w:numId w:val="26"/>
        </w:numPr>
        <w:spacing w:before="120" w:after="120"/>
        <w:ind w:firstLineChars="0"/>
        <w:rPr>
          <w:rFonts w:ascii="Times New Roman" w:eastAsiaTheme="minorEastAsia" w:hAnsi="Times New Roman"/>
        </w:rPr>
      </w:pPr>
      <w:r>
        <w:rPr>
          <w:rFonts w:ascii="Times New Roman" w:eastAsiaTheme="minorEastAsia" w:hAnsi="Times New Roman"/>
        </w:rPr>
        <w:t xml:space="preserve">For ALT 2, the same QCL </w:t>
      </w:r>
      <w:r w:rsidRPr="007407C8">
        <w:rPr>
          <w:rFonts w:ascii="Times New Roman" w:eastAsiaTheme="minorEastAsia" w:hAnsi="Times New Roman"/>
        </w:rPr>
        <w:t>(i.e. the same beam) for contiguous candidate SSBs</w:t>
      </w:r>
      <w:r>
        <w:rPr>
          <w:rFonts w:ascii="Times New Roman" w:eastAsiaTheme="minorEastAsia" w:hAnsi="Times New Roman"/>
        </w:rPr>
        <w:t xml:space="preserve"> is assumed to achieve time gap for any consecutive candidate SSBs with different QCL assumption. In this case, the total number of </w:t>
      </w:r>
      <w:proofErr w:type="gramStart"/>
      <w:r>
        <w:rPr>
          <w:rFonts w:ascii="Times New Roman" w:eastAsiaTheme="minorEastAsia" w:hAnsi="Times New Roman"/>
        </w:rPr>
        <w:t>candidate</w:t>
      </w:r>
      <w:proofErr w:type="gramEnd"/>
      <w:r>
        <w:rPr>
          <w:rFonts w:ascii="Times New Roman" w:eastAsiaTheme="minorEastAsia" w:hAnsi="Times New Roman"/>
        </w:rPr>
        <w:t xml:space="preserve"> SSBs could be extended </w:t>
      </w:r>
      <w:r w:rsidR="00202FA2">
        <w:rPr>
          <w:rFonts w:ascii="Times New Roman" w:eastAsiaTheme="minorEastAsia" w:hAnsi="Times New Roman"/>
        </w:rPr>
        <w:t>to afford 64 beams. The idea is illustrated below:</w:t>
      </w:r>
    </w:p>
    <w:p w14:paraId="6C647813" w14:textId="77777777" w:rsidR="00202FA2" w:rsidRPr="00B64E9B" w:rsidRDefault="00202FA2" w:rsidP="007407C8">
      <w:pPr>
        <w:jc w:val="center"/>
        <w:rPr>
          <w:lang w:val="en-GB"/>
        </w:rPr>
      </w:pPr>
      <w:r>
        <w:rPr>
          <w:noProof/>
        </w:rPr>
        <w:drawing>
          <wp:inline distT="0" distB="0" distL="0" distR="0" wp14:anchorId="17E7DCFA" wp14:editId="35DB5469">
            <wp:extent cx="5503418" cy="1184418"/>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09636" cy="1185756"/>
                    </a:xfrm>
                    <a:prstGeom prst="rect">
                      <a:avLst/>
                    </a:prstGeom>
                  </pic:spPr>
                </pic:pic>
              </a:graphicData>
            </a:graphic>
          </wp:inline>
        </w:drawing>
      </w:r>
    </w:p>
    <w:p w14:paraId="655F6663" w14:textId="2214F2CB" w:rsidR="00202FA2" w:rsidRDefault="00202FA2" w:rsidP="007407C8">
      <w:pPr>
        <w:pStyle w:val="a7"/>
        <w:ind w:left="2240" w:firstLine="160"/>
        <w:rPr>
          <w:b w:val="0"/>
          <w:sz w:val="18"/>
        </w:rPr>
      </w:pPr>
      <w:r w:rsidRPr="00390D20">
        <w:rPr>
          <w:sz w:val="18"/>
          <w:szCs w:val="18"/>
        </w:rPr>
        <w:t xml:space="preserve">Figure </w:t>
      </w:r>
      <w:r w:rsidRPr="00390D20">
        <w:rPr>
          <w:sz w:val="18"/>
          <w:szCs w:val="18"/>
        </w:rPr>
        <w:fldChar w:fldCharType="begin"/>
      </w:r>
      <w:r w:rsidRPr="00390D20">
        <w:rPr>
          <w:sz w:val="18"/>
          <w:szCs w:val="18"/>
        </w:rPr>
        <w:instrText xml:space="preserve"> SEQ Figure \* ARABIC </w:instrText>
      </w:r>
      <w:r w:rsidRPr="00390D20">
        <w:rPr>
          <w:sz w:val="18"/>
          <w:szCs w:val="18"/>
        </w:rPr>
        <w:fldChar w:fldCharType="separate"/>
      </w:r>
      <w:r w:rsidR="003902E0">
        <w:rPr>
          <w:noProof/>
          <w:sz w:val="18"/>
          <w:szCs w:val="18"/>
        </w:rPr>
        <w:t>2</w:t>
      </w:r>
      <w:r w:rsidRPr="00390D20">
        <w:rPr>
          <w:sz w:val="18"/>
          <w:szCs w:val="18"/>
        </w:rPr>
        <w:fldChar w:fldCharType="end"/>
      </w:r>
      <w:r>
        <w:rPr>
          <w:sz w:val="18"/>
          <w:szCs w:val="18"/>
        </w:rPr>
        <w:t xml:space="preserve"> </w:t>
      </w:r>
      <w:r>
        <w:rPr>
          <w:b w:val="0"/>
          <w:sz w:val="18"/>
        </w:rPr>
        <w:t xml:space="preserve"> </w:t>
      </w:r>
      <w:r w:rsidRPr="0040220F">
        <w:rPr>
          <w:b w:val="0"/>
          <w:sz w:val="18"/>
        </w:rPr>
        <w:t xml:space="preserve">The </w:t>
      </w:r>
      <w:r w:rsidRPr="00B34628">
        <w:rPr>
          <w:b w:val="0"/>
          <w:sz w:val="18"/>
        </w:rPr>
        <w:t>neighbouring two SSB beams</w:t>
      </w:r>
      <w:r>
        <w:rPr>
          <w:b w:val="0"/>
          <w:sz w:val="18"/>
        </w:rPr>
        <w:t xml:space="preserve"> are</w:t>
      </w:r>
      <w:r w:rsidRPr="00C14AEE">
        <w:rPr>
          <w:b w:val="0"/>
          <w:sz w:val="18"/>
        </w:rPr>
        <w:t xml:space="preserve"> </w:t>
      </w:r>
      <w:proofErr w:type="spellStart"/>
      <w:r>
        <w:rPr>
          <w:b w:val="0"/>
          <w:sz w:val="18"/>
        </w:rPr>
        <w:t>QCL</w:t>
      </w:r>
      <w:r>
        <w:rPr>
          <w:rFonts w:hint="eastAsia"/>
          <w:b w:val="0"/>
          <w:sz w:val="18"/>
        </w:rPr>
        <w:t>ed</w:t>
      </w:r>
      <w:proofErr w:type="spellEnd"/>
    </w:p>
    <w:p w14:paraId="2B8019A4" w14:textId="0D8FC0FC" w:rsidR="00202FA2" w:rsidRDefault="00202FA2" w:rsidP="007407C8">
      <w:pPr>
        <w:jc w:val="both"/>
        <w:rPr>
          <w:b/>
        </w:rPr>
      </w:pPr>
      <w:r>
        <w:rPr>
          <w:b/>
        </w:rPr>
        <w:t xml:space="preserve">Proposal </w:t>
      </w:r>
      <w:r>
        <w:rPr>
          <w:b/>
        </w:rPr>
        <w:fldChar w:fldCharType="begin"/>
      </w:r>
      <w:r>
        <w:rPr>
          <w:b/>
        </w:rPr>
        <w:instrText xml:space="preserve"> SEQ Proposal \* ARABIC </w:instrText>
      </w:r>
      <w:r>
        <w:rPr>
          <w:b/>
        </w:rPr>
        <w:fldChar w:fldCharType="separate"/>
      </w:r>
      <w:r w:rsidR="007C3C07">
        <w:rPr>
          <w:b/>
          <w:noProof/>
        </w:rPr>
        <w:t>2</w:t>
      </w:r>
      <w:r>
        <w:rPr>
          <w:b/>
        </w:rPr>
        <w:fldChar w:fldCharType="end"/>
      </w:r>
      <w:r>
        <w:rPr>
          <w:b/>
        </w:rPr>
        <w:t>: If CP length of at least one SCS (e.g. 960K) can’t afford beam switching time that is finally determined in RAN4, the following way could be considered for ALT1 and ALT2 respectively:</w:t>
      </w:r>
    </w:p>
    <w:p w14:paraId="376967F8" w14:textId="73C076F9" w:rsidR="00202FA2" w:rsidRDefault="00202FA2" w:rsidP="00202FA2">
      <w:pPr>
        <w:pStyle w:val="ae"/>
        <w:numPr>
          <w:ilvl w:val="0"/>
          <w:numId w:val="23"/>
        </w:numPr>
        <w:ind w:firstLineChars="0"/>
        <w:rPr>
          <w:rFonts w:ascii="Times New Roman" w:eastAsiaTheme="minorEastAsia" w:hAnsi="Times New Roman"/>
          <w:b/>
        </w:rPr>
      </w:pPr>
      <w:r w:rsidRPr="007407C8">
        <w:rPr>
          <w:rFonts w:ascii="Times New Roman" w:eastAsiaTheme="minorEastAsia" w:hAnsi="Times New Roman"/>
          <w:b/>
        </w:rPr>
        <w:t xml:space="preserve">For </w:t>
      </w:r>
      <w:r>
        <w:rPr>
          <w:rFonts w:ascii="Times New Roman" w:eastAsiaTheme="minorEastAsia" w:hAnsi="Times New Roman"/>
          <w:b/>
        </w:rPr>
        <w:t xml:space="preserve">ALT1, </w:t>
      </w:r>
      <w:r w:rsidRPr="007407C8">
        <w:rPr>
          <w:rFonts w:ascii="Times New Roman" w:eastAsiaTheme="minorEastAsia" w:hAnsi="Times New Roman"/>
          <w:b/>
        </w:rPr>
        <w:t>leave enough time gap between any consecutive candidate SSBs by specifying proper value of X and Y</w:t>
      </w:r>
      <w:r>
        <w:rPr>
          <w:rFonts w:ascii="Times New Roman" w:eastAsiaTheme="minorEastAsia" w:hAnsi="Times New Roman"/>
          <w:b/>
        </w:rPr>
        <w:t>;</w:t>
      </w:r>
    </w:p>
    <w:p w14:paraId="39A12957" w14:textId="211B81ED" w:rsidR="00202FA2" w:rsidRPr="007407C8" w:rsidRDefault="00202FA2" w:rsidP="007407C8">
      <w:pPr>
        <w:pStyle w:val="ae"/>
        <w:numPr>
          <w:ilvl w:val="0"/>
          <w:numId w:val="23"/>
        </w:numPr>
        <w:ind w:firstLineChars="0"/>
        <w:rPr>
          <w:rFonts w:ascii="Times New Roman" w:eastAsiaTheme="minorEastAsia" w:hAnsi="Times New Roman"/>
          <w:b/>
        </w:rPr>
      </w:pPr>
      <w:r>
        <w:rPr>
          <w:rFonts w:ascii="Times New Roman" w:eastAsiaTheme="minorEastAsia" w:hAnsi="Times New Roman" w:hint="eastAsia"/>
          <w:b/>
        </w:rPr>
        <w:t>F</w:t>
      </w:r>
      <w:r>
        <w:rPr>
          <w:rFonts w:ascii="Times New Roman" w:eastAsiaTheme="minorEastAsia" w:hAnsi="Times New Roman"/>
          <w:b/>
        </w:rPr>
        <w:t xml:space="preserve">or ALT2, </w:t>
      </w:r>
      <w:r w:rsidRPr="007407C8">
        <w:rPr>
          <w:rFonts w:ascii="Times New Roman" w:eastAsiaTheme="minorEastAsia" w:hAnsi="Times New Roman"/>
          <w:b/>
        </w:rPr>
        <w:t>the same QCL (i.e. the same beam) for contiguous candidate SSBs is assumed to achieve time gap for any consecutive candidate SSBs with different QCL assumption.</w:t>
      </w:r>
    </w:p>
    <w:p w14:paraId="025205ED" w14:textId="74D2406D" w:rsidR="008323FA" w:rsidRPr="00D916D3" w:rsidRDefault="00202FA2" w:rsidP="001A44FC">
      <w:pPr>
        <w:spacing w:before="120" w:after="120"/>
        <w:jc w:val="both"/>
        <w:rPr>
          <w:rFonts w:cs="Times"/>
          <w:szCs w:val="20"/>
        </w:rPr>
      </w:pPr>
      <w:r w:rsidRPr="007407C8">
        <w:rPr>
          <w:rFonts w:cs="Times"/>
          <w:i/>
          <w:szCs w:val="20"/>
        </w:rPr>
        <w:t>For the second aspect on DL-UL switching</w:t>
      </w:r>
      <w:r>
        <w:rPr>
          <w:rFonts w:cs="Times"/>
          <w:szCs w:val="20"/>
        </w:rPr>
        <w:t>, slot level gap should be left for DL-UL switching</w:t>
      </w:r>
      <w:r w:rsidR="00B64E9B">
        <w:rPr>
          <w:rFonts w:cs="Times"/>
          <w:szCs w:val="20"/>
        </w:rPr>
        <w:t xml:space="preserve"> time, which is also under discussion in RAN4. The gap could be achieved by setting non-consecutive ‘n’ value. </w:t>
      </w:r>
      <w:r w:rsidR="00B64E9B">
        <w:rPr>
          <w:rFonts w:cs="Times" w:hint="eastAsia"/>
          <w:szCs w:val="20"/>
        </w:rPr>
        <w:t>A</w:t>
      </w:r>
      <w:r w:rsidR="00B64E9B">
        <w:rPr>
          <w:rFonts w:cs="Times"/>
          <w:szCs w:val="20"/>
        </w:rPr>
        <w:t xml:space="preserve">s a starting point, the slot design for 120KHz SCS could be a starting point for 480K and 960K SCS SSB as shown in  </w:t>
      </w:r>
      <w:r w:rsidR="00B64E9B" w:rsidRPr="007407C8">
        <w:rPr>
          <w:rFonts w:cs="Times"/>
          <w:szCs w:val="20"/>
        </w:rPr>
        <w:fldChar w:fldCharType="begin"/>
      </w:r>
      <w:r w:rsidR="00B64E9B" w:rsidRPr="007407C8">
        <w:rPr>
          <w:rFonts w:cs="Times"/>
          <w:szCs w:val="20"/>
        </w:rPr>
        <w:instrText xml:space="preserve"> REF _Ref71635396 \h  \* MERGEFORMAT </w:instrText>
      </w:r>
      <w:r w:rsidR="00B64E9B" w:rsidRPr="007407C8">
        <w:rPr>
          <w:rFonts w:cs="Times"/>
          <w:szCs w:val="20"/>
        </w:rPr>
      </w:r>
      <w:r w:rsidR="00B64E9B" w:rsidRPr="007407C8">
        <w:rPr>
          <w:rFonts w:cs="Times"/>
          <w:szCs w:val="20"/>
        </w:rPr>
        <w:fldChar w:fldCharType="end"/>
      </w:r>
      <w:r w:rsidR="00B64E9B">
        <w:rPr>
          <w:rFonts w:cs="Times"/>
          <w:szCs w:val="20"/>
        </w:rPr>
        <w:t xml:space="preserve">. However, the exact value should be subject to concrete DL-UL switching time. </w:t>
      </w:r>
    </w:p>
    <w:p w14:paraId="24CD0F03" w14:textId="02E313E7" w:rsidR="003B31D1" w:rsidRDefault="006F116D" w:rsidP="003B31D1">
      <w:pPr>
        <w:spacing w:before="120" w:after="120"/>
        <w:jc w:val="center"/>
      </w:pPr>
      <w:r>
        <w:rPr>
          <w:noProof/>
        </w:rPr>
        <w:drawing>
          <wp:inline distT="0" distB="0" distL="0" distR="0" wp14:anchorId="4CB859CB" wp14:editId="713866DE">
            <wp:extent cx="5759450" cy="122491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1224915"/>
                    </a:xfrm>
                    <a:prstGeom prst="rect">
                      <a:avLst/>
                    </a:prstGeom>
                  </pic:spPr>
                </pic:pic>
              </a:graphicData>
            </a:graphic>
          </wp:inline>
        </w:drawing>
      </w:r>
    </w:p>
    <w:p w14:paraId="5C7F407D" w14:textId="605B090E" w:rsidR="003902E0" w:rsidRDefault="003902E0" w:rsidP="003902E0">
      <w:pPr>
        <w:pStyle w:val="a7"/>
        <w:jc w:val="center"/>
        <w:rPr>
          <w:rFonts w:hint="eastAsia"/>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DC1DF9">
        <w:rPr>
          <w:b w:val="0"/>
          <w:sz w:val="18"/>
          <w:szCs w:val="18"/>
        </w:rPr>
        <w:t xml:space="preserve">SSB </w:t>
      </w:r>
      <w:r>
        <w:rPr>
          <w:b w:val="0"/>
          <w:sz w:val="18"/>
          <w:szCs w:val="18"/>
        </w:rPr>
        <w:t>slot for</w:t>
      </w:r>
      <w:r w:rsidRPr="00DC1DF9">
        <w:rPr>
          <w:b w:val="0"/>
          <w:sz w:val="18"/>
          <w:szCs w:val="18"/>
        </w:rPr>
        <w:t xml:space="preserve"> SCS 120KHz</w:t>
      </w:r>
    </w:p>
    <w:p w14:paraId="20D794F4" w14:textId="2BC57B86" w:rsidR="00B64E9B" w:rsidRDefault="00B64E9B" w:rsidP="00D46D72">
      <w:pPr>
        <w:pStyle w:val="a0"/>
        <w:spacing w:after="0" w:line="259" w:lineRule="auto"/>
        <w:rPr>
          <w:b/>
        </w:rPr>
      </w:pPr>
      <w:r>
        <w:rPr>
          <w:b/>
        </w:rPr>
        <w:t xml:space="preserve">Proposal </w:t>
      </w:r>
      <w:r>
        <w:rPr>
          <w:b/>
        </w:rPr>
        <w:fldChar w:fldCharType="begin"/>
      </w:r>
      <w:r>
        <w:rPr>
          <w:b/>
        </w:rPr>
        <w:instrText xml:space="preserve"> SEQ Proposal \* ARABIC </w:instrText>
      </w:r>
      <w:r>
        <w:rPr>
          <w:b/>
        </w:rPr>
        <w:fldChar w:fldCharType="separate"/>
      </w:r>
      <w:r w:rsidR="007C3C07">
        <w:rPr>
          <w:b/>
          <w:noProof/>
        </w:rPr>
        <w:t>3</w:t>
      </w:r>
      <w:r>
        <w:rPr>
          <w:b/>
        </w:rPr>
        <w:fldChar w:fldCharType="end"/>
      </w:r>
      <w:r>
        <w:rPr>
          <w:b/>
        </w:rPr>
        <w:t>: The exact value of ‘n’ should be determined after RAN4 concludes the exact DL-UL switching time for NR operation in FR2-2.</w:t>
      </w:r>
    </w:p>
    <w:p w14:paraId="5227C06E" w14:textId="558906E5" w:rsidR="006D7180" w:rsidRDefault="00B64E9B" w:rsidP="007407C8">
      <w:pPr>
        <w:spacing w:before="120"/>
        <w:jc w:val="both"/>
        <w:rPr>
          <w:rFonts w:cs="Times"/>
          <w:szCs w:val="20"/>
        </w:rPr>
      </w:pPr>
      <w:r w:rsidRPr="007407C8">
        <w:rPr>
          <w:rFonts w:cs="Times"/>
          <w:i/>
          <w:szCs w:val="20"/>
        </w:rPr>
        <w:t>For the third</w:t>
      </w:r>
      <w:r>
        <w:rPr>
          <w:rFonts w:cs="Times"/>
          <w:i/>
          <w:szCs w:val="20"/>
        </w:rPr>
        <w:t xml:space="preserve"> aspect on channel access impact, </w:t>
      </w:r>
      <w:r w:rsidR="00FE2BE2">
        <w:rPr>
          <w:rFonts w:cs="Times"/>
          <w:szCs w:val="20"/>
        </w:rPr>
        <w:t>a greater</w:t>
      </w:r>
      <w:r>
        <w:rPr>
          <w:rFonts w:cs="Times"/>
          <w:szCs w:val="20"/>
        </w:rPr>
        <w:t xml:space="preserve"> number of </w:t>
      </w:r>
      <w:proofErr w:type="gramStart"/>
      <w:r w:rsidR="00FE2BE2">
        <w:rPr>
          <w:rFonts w:cs="Times"/>
          <w:szCs w:val="20"/>
        </w:rPr>
        <w:t>candidate</w:t>
      </w:r>
      <w:proofErr w:type="gramEnd"/>
      <w:r>
        <w:rPr>
          <w:rFonts w:cs="Times"/>
          <w:szCs w:val="20"/>
        </w:rPr>
        <w:t xml:space="preserve"> SSBs</w:t>
      </w:r>
      <w:r w:rsidR="006D7180">
        <w:rPr>
          <w:rFonts w:cs="Times"/>
          <w:szCs w:val="20"/>
        </w:rPr>
        <w:t xml:space="preserve">, i.e. </w:t>
      </w:r>
      <w:r w:rsidR="00FE2BE2">
        <w:rPr>
          <w:rFonts w:cs="Times"/>
          <w:szCs w:val="20"/>
        </w:rPr>
        <w:t>a greater</w:t>
      </w:r>
      <w:r w:rsidR="006D7180">
        <w:rPr>
          <w:rFonts w:cs="Times"/>
          <w:szCs w:val="20"/>
        </w:rPr>
        <w:t xml:space="preserve"> number of candidate ‘n’ values, </w:t>
      </w:r>
      <w:r>
        <w:rPr>
          <w:rFonts w:cs="Times"/>
          <w:szCs w:val="20"/>
        </w:rPr>
        <w:t>should be designed for LBT case to alleviate LBT failure than non-LBT case, which is similar with that in NRU Rel-16</w:t>
      </w:r>
      <w:r w:rsidR="006D7180">
        <w:rPr>
          <w:rFonts w:cs="Times"/>
          <w:szCs w:val="20"/>
        </w:rPr>
        <w:t>. One example is provided below:</w:t>
      </w:r>
    </w:p>
    <w:p w14:paraId="31CBCB60" w14:textId="062C20B0" w:rsidR="006D7180" w:rsidRPr="006D7180" w:rsidRDefault="006D7180" w:rsidP="00B64E9B">
      <w:pPr>
        <w:spacing w:before="120" w:after="120"/>
        <w:jc w:val="both"/>
        <w:rPr>
          <w:rFonts w:cs="Times"/>
          <w:szCs w:val="20"/>
        </w:rPr>
      </w:pPr>
      <w:r>
        <w:rPr>
          <w:rFonts w:cs="Times"/>
          <w:szCs w:val="20"/>
        </w:rPr>
        <w:lastRenderedPageBreak/>
        <w:t xml:space="preserve">Non-LBT case: </w:t>
      </w:r>
      <w:r w:rsidRPr="007407C8">
        <w:rPr>
          <w:rFonts w:cs="Times"/>
          <w:szCs w:val="20"/>
        </w:rPr>
        <w:t>n=0,1,2,3,4,5,6,7,10,11,12,13,14,15,16,17,20,21,22,23,24,25,26,27,30,31,32,33,34,35,36,37</w:t>
      </w:r>
      <w:r>
        <w:rPr>
          <w:rFonts w:cs="Times"/>
          <w:szCs w:val="20"/>
        </w:rPr>
        <w:t xml:space="preserve"> </w:t>
      </w:r>
      <w:r w:rsidR="009043B5">
        <w:rPr>
          <w:rFonts w:cs="Times"/>
          <w:szCs w:val="20"/>
        </w:rPr>
        <w:br/>
      </w:r>
      <w:r>
        <w:rPr>
          <w:rFonts w:cs="Times"/>
          <w:szCs w:val="20"/>
        </w:rPr>
        <w:t>LBT</w:t>
      </w:r>
      <w:r w:rsidR="009043B5">
        <w:rPr>
          <w:rFonts w:cs="Times"/>
          <w:szCs w:val="20"/>
        </w:rPr>
        <w:t xml:space="preserve"> </w:t>
      </w:r>
      <w:r>
        <w:rPr>
          <w:rFonts w:cs="Times"/>
          <w:szCs w:val="20"/>
        </w:rPr>
        <w:t>case:</w:t>
      </w:r>
      <w:r w:rsidR="009043B5">
        <w:rPr>
          <w:rFonts w:cs="Times"/>
          <w:szCs w:val="20"/>
        </w:rPr>
        <w:t xml:space="preserve"> </w:t>
      </w:r>
      <w:r w:rsidRPr="007407C8">
        <w:rPr>
          <w:rFonts w:cs="Times"/>
          <w:szCs w:val="20"/>
        </w:rPr>
        <w:t>n=0,1,2,3,4,5,6,7,10,11,12,13,14,15,16,17,20,21,22,23,24,25,26,27,30,31,32,33,34,35,36,37,40,41,42,</w:t>
      </w:r>
      <w:r w:rsidR="009043B5">
        <w:rPr>
          <w:rFonts w:cs="Times"/>
          <w:szCs w:val="20"/>
        </w:rPr>
        <w:br/>
      </w:r>
      <w:r w:rsidRPr="007407C8">
        <w:rPr>
          <w:rFonts w:cs="Times"/>
          <w:szCs w:val="20"/>
        </w:rPr>
        <w:t>44,45,46,47, 50,51,52,53,54,55,56,57,60,61,62,63,64,65,66,67,70,71,72,73,74,75,76,77</w:t>
      </w:r>
      <w:r>
        <w:rPr>
          <w:rFonts w:cs="Times"/>
          <w:szCs w:val="20"/>
        </w:rPr>
        <w:t>.</w:t>
      </w:r>
    </w:p>
    <w:p w14:paraId="5429731D" w14:textId="0EEA1A9B" w:rsidR="002B6CCA" w:rsidRPr="007407C8" w:rsidRDefault="006D7180" w:rsidP="007407C8">
      <w:pPr>
        <w:pStyle w:val="a0"/>
        <w:rPr>
          <w:rFonts w:cs="Times"/>
          <w:b/>
        </w:rPr>
      </w:pPr>
      <w:r>
        <w:rPr>
          <w:b/>
        </w:rPr>
        <w:t xml:space="preserve">Proposal </w:t>
      </w:r>
      <w:r>
        <w:rPr>
          <w:b/>
        </w:rPr>
        <w:fldChar w:fldCharType="begin"/>
      </w:r>
      <w:r>
        <w:rPr>
          <w:b/>
        </w:rPr>
        <w:instrText xml:space="preserve"> SEQ Proposal \* ARABIC </w:instrText>
      </w:r>
      <w:r>
        <w:rPr>
          <w:b/>
        </w:rPr>
        <w:fldChar w:fldCharType="separate"/>
      </w:r>
      <w:r w:rsidR="007C3C07">
        <w:rPr>
          <w:b/>
          <w:noProof/>
        </w:rPr>
        <w:t>4</w:t>
      </w:r>
      <w:r>
        <w:rPr>
          <w:b/>
        </w:rPr>
        <w:fldChar w:fldCharType="end"/>
      </w:r>
      <w:r>
        <w:rPr>
          <w:b/>
        </w:rPr>
        <w:t xml:space="preserve">: </w:t>
      </w:r>
      <w:proofErr w:type="gramStart"/>
      <w:r>
        <w:rPr>
          <w:b/>
        </w:rPr>
        <w:t>M</w:t>
      </w:r>
      <w:r w:rsidRPr="007407C8">
        <w:rPr>
          <w:b/>
        </w:rPr>
        <w:t>ore</w:t>
      </w:r>
      <w:proofErr w:type="gramEnd"/>
      <w:r w:rsidRPr="007407C8">
        <w:rPr>
          <w:b/>
        </w:rPr>
        <w:t xml:space="preserve"> number of candidate SSBs should be specified for LBT case to alleviate LBT failure than non-LBT case.</w:t>
      </w:r>
    </w:p>
    <w:p w14:paraId="41C0ED0F" w14:textId="44730FEF" w:rsidR="005D2806" w:rsidRDefault="009E5343" w:rsidP="005D2806">
      <w:pPr>
        <w:pStyle w:val="20"/>
        <w:rPr>
          <w:rFonts w:eastAsia="宋体"/>
          <w:b w:val="0"/>
          <w:sz w:val="30"/>
          <w:szCs w:val="30"/>
        </w:rPr>
      </w:pPr>
      <w:r>
        <w:rPr>
          <w:rFonts w:eastAsia="宋体"/>
          <w:b w:val="0"/>
          <w:sz w:val="30"/>
          <w:szCs w:val="30"/>
        </w:rPr>
        <w:t xml:space="preserve">SSB </w:t>
      </w:r>
      <w:r>
        <w:rPr>
          <w:rFonts w:eastAsia="宋体" w:hint="eastAsia"/>
          <w:b w:val="0"/>
          <w:sz w:val="30"/>
          <w:szCs w:val="30"/>
        </w:rPr>
        <w:t>tr</w:t>
      </w:r>
      <w:r>
        <w:rPr>
          <w:rFonts w:eastAsia="宋体"/>
          <w:b w:val="0"/>
          <w:sz w:val="30"/>
          <w:szCs w:val="30"/>
        </w:rPr>
        <w:t>ansmission window</w:t>
      </w:r>
    </w:p>
    <w:p w14:paraId="2153331D" w14:textId="1259A7C2" w:rsidR="005D2806" w:rsidRPr="00ED27D3" w:rsidRDefault="00ED27D3" w:rsidP="00ED27D3">
      <w:pPr>
        <w:spacing w:before="120" w:after="120"/>
        <w:jc w:val="both"/>
      </w:pPr>
      <w:r>
        <w:t>In RAN1#10</w:t>
      </w:r>
      <w:r w:rsidR="00C97877">
        <w:t>5</w:t>
      </w:r>
      <w:r w:rsidR="000F3E9F">
        <w:rPr>
          <w:rFonts w:hint="eastAsia"/>
        </w:rPr>
        <w:t>b</w:t>
      </w:r>
      <w:r>
        <w:t xml:space="preserve">-e meeting, </w:t>
      </w:r>
      <w:r w:rsidR="000D5145">
        <w:t>SSB transmission window</w:t>
      </w:r>
      <w:r>
        <w:t xml:space="preserve"> </w:t>
      </w:r>
      <w:r w:rsidR="006D7180">
        <w:t>related issues were</w:t>
      </w:r>
      <w:r>
        <w:t xml:space="preserve"> discussed and the following </w:t>
      </w:r>
      <w:r w:rsidR="006D7180">
        <w:t>agreements were made</w:t>
      </w:r>
      <w:r>
        <w:t xml:space="preserve"> </w:t>
      </w:r>
      <w:r w:rsidR="00C97877">
        <w:fldChar w:fldCharType="begin"/>
      </w:r>
      <w:r w:rsidR="00C97877">
        <w:instrText xml:space="preserve"> REF _Ref78361091 \r \h </w:instrText>
      </w:r>
      <w:r w:rsidR="00C97877">
        <w:fldChar w:fldCharType="separate"/>
      </w:r>
      <w:r w:rsidR="007C3C07">
        <w:t>[2]</w:t>
      </w:r>
      <w:r w:rsidR="00C97877">
        <w:fldChar w:fldCharType="end"/>
      </w:r>
      <w:r>
        <w:t>:</w:t>
      </w:r>
    </w:p>
    <w:p w14:paraId="489AAFCF" w14:textId="77777777" w:rsidR="00A51F71" w:rsidRPr="006D7180" w:rsidRDefault="00A51F71" w:rsidP="00A51F71">
      <w:pPr>
        <w:rPr>
          <w:lang w:eastAsia="x-none"/>
        </w:rPr>
      </w:pPr>
      <w:r w:rsidRPr="006D7180">
        <w:rPr>
          <w:highlight w:val="green"/>
          <w:lang w:eastAsia="x-none"/>
        </w:rPr>
        <w:t>Agreement:</w:t>
      </w:r>
    </w:p>
    <w:p w14:paraId="71578704" w14:textId="77777777" w:rsidR="00A51F71" w:rsidRPr="006D7180" w:rsidRDefault="00A51F71" w:rsidP="00A51F71">
      <w:pPr>
        <w:overflowPunct w:val="0"/>
        <w:autoSpaceDE w:val="0"/>
        <w:autoSpaceDN w:val="0"/>
        <w:spacing w:line="252" w:lineRule="auto"/>
        <w:jc w:val="both"/>
        <w:rPr>
          <w:rFonts w:eastAsia="Times New Roman"/>
          <w:strike/>
          <w:szCs w:val="22"/>
        </w:rPr>
      </w:pPr>
      <w:r w:rsidRPr="006D7180">
        <w:rPr>
          <w:rFonts w:eastAsia="Times New Roman"/>
          <w:szCs w:val="20"/>
        </w:rPr>
        <w:t xml:space="preserve">FFS: </w:t>
      </w:r>
      <w:r w:rsidRPr="006D7180">
        <w:rPr>
          <w:rFonts w:eastAsia="Times New Roman"/>
        </w:rPr>
        <w:t xml:space="preserve">Support DBTW at least for 120kHz </w:t>
      </w:r>
    </w:p>
    <w:p w14:paraId="45E39718" w14:textId="77777777" w:rsidR="00A51F71" w:rsidRPr="006D7180" w:rsidRDefault="00A51F71" w:rsidP="000911B8">
      <w:pPr>
        <w:numPr>
          <w:ilvl w:val="0"/>
          <w:numId w:val="27"/>
        </w:numPr>
        <w:overflowPunct w:val="0"/>
        <w:autoSpaceDE w:val="0"/>
        <w:autoSpaceDN w:val="0"/>
        <w:spacing w:line="252" w:lineRule="auto"/>
        <w:jc w:val="both"/>
        <w:rPr>
          <w:rFonts w:eastAsia="Times New Roman"/>
        </w:rPr>
      </w:pPr>
      <w:r w:rsidRPr="006D7180">
        <w:rPr>
          <w:rFonts w:eastAsia="Times New Roman"/>
        </w:rPr>
        <w:t xml:space="preserve">FFS whether DBTW will be applicable for 480/960 kHz SSB SCS </w:t>
      </w:r>
    </w:p>
    <w:p w14:paraId="47284A43"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 xml:space="preserve">If DBTW is supported for 480/960kHz SSB: </w:t>
      </w:r>
    </w:p>
    <w:p w14:paraId="6FB5BE4F" w14:textId="4258C05E" w:rsidR="00A51F71" w:rsidRPr="006D7180" w:rsidRDefault="00A51F71" w:rsidP="000911B8">
      <w:pPr>
        <w:numPr>
          <w:ilvl w:val="2"/>
          <w:numId w:val="27"/>
        </w:numPr>
        <w:overflowPunct w:val="0"/>
        <w:autoSpaceDE w:val="0"/>
        <w:autoSpaceDN w:val="0"/>
        <w:spacing w:line="252" w:lineRule="auto"/>
        <w:jc w:val="both"/>
        <w:rPr>
          <w:rFonts w:eastAsia="Times New Roman"/>
        </w:rPr>
      </w:pPr>
      <w:r w:rsidRPr="006D7180">
        <w:rPr>
          <w:rFonts w:eastAsia="Times New Roma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sidRPr="006D7180">
        <w:rPr>
          <w:rFonts w:eastAsia="Times New Roman"/>
        </w:rPr>
        <w:t>, and DBTW length) are supported by dedicated signaling.</w:t>
      </w:r>
    </w:p>
    <w:p w14:paraId="2A52D1F7" w14:textId="77777777" w:rsidR="00A51F71" w:rsidRPr="006D7180" w:rsidRDefault="00A51F71" w:rsidP="000911B8">
      <w:pPr>
        <w:numPr>
          <w:ilvl w:val="0"/>
          <w:numId w:val="27"/>
        </w:numPr>
        <w:overflowPunct w:val="0"/>
        <w:autoSpaceDN w:val="0"/>
        <w:spacing w:line="252" w:lineRule="auto"/>
        <w:jc w:val="both"/>
        <w:textAlignment w:val="center"/>
        <w:rPr>
          <w:rFonts w:ascii="Calibri" w:eastAsia="Times New Roman" w:hAnsi="Calibri" w:cs="Calibri"/>
        </w:rPr>
      </w:pPr>
      <w:r w:rsidRPr="006D7180">
        <w:rPr>
          <w:rFonts w:eastAsia="Times New Roman" w:cs="Times"/>
        </w:rPr>
        <w:t>For 120kHz SSB, support mechanism to distinguish at least the following scenarios:</w:t>
      </w:r>
      <w:r w:rsidRPr="006D7180">
        <w:rPr>
          <w:rFonts w:eastAsia="Times New Roman"/>
        </w:rPr>
        <w:t xml:space="preserve"> </w:t>
      </w:r>
    </w:p>
    <w:p w14:paraId="464DAE8C" w14:textId="77777777" w:rsidR="00A51F71" w:rsidRPr="006D7180" w:rsidRDefault="00A51F71" w:rsidP="000911B8">
      <w:pPr>
        <w:numPr>
          <w:ilvl w:val="1"/>
          <w:numId w:val="27"/>
        </w:numPr>
        <w:overflowPunct w:val="0"/>
        <w:autoSpaceDN w:val="0"/>
        <w:spacing w:line="252" w:lineRule="auto"/>
        <w:jc w:val="both"/>
        <w:textAlignment w:val="center"/>
        <w:rPr>
          <w:rFonts w:eastAsia="Times New Roman"/>
        </w:rPr>
      </w:pPr>
      <w:r w:rsidRPr="006D7180">
        <w:rPr>
          <w:rFonts w:eastAsia="Times New Roman"/>
        </w:rPr>
        <w:t>Case 1) (Unlicensed with LBT off) + DBTW disabled</w:t>
      </w:r>
    </w:p>
    <w:p w14:paraId="2D2E0515" w14:textId="77777777" w:rsidR="00A51F71" w:rsidRPr="006D7180" w:rsidRDefault="00A51F71" w:rsidP="000911B8">
      <w:pPr>
        <w:numPr>
          <w:ilvl w:val="1"/>
          <w:numId w:val="27"/>
        </w:numPr>
        <w:overflowPunct w:val="0"/>
        <w:autoSpaceDN w:val="0"/>
        <w:spacing w:line="252" w:lineRule="auto"/>
        <w:jc w:val="both"/>
        <w:textAlignment w:val="center"/>
        <w:rPr>
          <w:rFonts w:eastAsia="Times New Roman"/>
        </w:rPr>
      </w:pPr>
      <w:r w:rsidRPr="006D7180">
        <w:rPr>
          <w:rFonts w:eastAsia="Times New Roman"/>
        </w:rPr>
        <w:t>Case 2) (Unlicensed with LBT on) + DBTW enabled</w:t>
      </w:r>
    </w:p>
    <w:p w14:paraId="5985B066" w14:textId="77777777" w:rsidR="00A51F71" w:rsidRPr="006D7180" w:rsidRDefault="00A51F71" w:rsidP="000911B8">
      <w:pPr>
        <w:numPr>
          <w:ilvl w:val="1"/>
          <w:numId w:val="27"/>
        </w:numPr>
        <w:overflowPunct w:val="0"/>
        <w:autoSpaceDN w:val="0"/>
        <w:spacing w:line="252" w:lineRule="auto"/>
        <w:jc w:val="both"/>
        <w:textAlignment w:val="center"/>
        <w:rPr>
          <w:rFonts w:eastAsia="Times New Roman"/>
        </w:rPr>
      </w:pPr>
      <w:r w:rsidRPr="006D7180">
        <w:rPr>
          <w:rFonts w:eastAsia="Times New Roman"/>
        </w:rPr>
        <w:t>Case 3) (Unlicensed with LBT on) + DBTW disabled</w:t>
      </w:r>
    </w:p>
    <w:p w14:paraId="78CD149D" w14:textId="77777777" w:rsidR="00A51F71" w:rsidRPr="006D7180" w:rsidRDefault="00A51F71" w:rsidP="000911B8">
      <w:pPr>
        <w:numPr>
          <w:ilvl w:val="1"/>
          <w:numId w:val="27"/>
        </w:numPr>
        <w:overflowPunct w:val="0"/>
        <w:autoSpaceDN w:val="0"/>
        <w:spacing w:line="252" w:lineRule="auto"/>
        <w:jc w:val="both"/>
        <w:textAlignment w:val="center"/>
        <w:rPr>
          <w:rFonts w:eastAsia="Times New Roman"/>
        </w:rPr>
      </w:pPr>
      <w:r w:rsidRPr="006D7180">
        <w:rPr>
          <w:rFonts w:eastAsia="Times New Roman"/>
        </w:rPr>
        <w:t>Case 4) (Licensed) + DBTW disabled</w:t>
      </w:r>
    </w:p>
    <w:p w14:paraId="6E9CC9E3" w14:textId="77777777" w:rsidR="00A51F71" w:rsidRPr="006D7180" w:rsidRDefault="00A51F71" w:rsidP="000911B8">
      <w:pPr>
        <w:numPr>
          <w:ilvl w:val="1"/>
          <w:numId w:val="27"/>
        </w:numPr>
        <w:overflowPunct w:val="0"/>
        <w:autoSpaceDN w:val="0"/>
        <w:spacing w:line="252" w:lineRule="auto"/>
        <w:jc w:val="both"/>
        <w:textAlignment w:val="center"/>
        <w:rPr>
          <w:rFonts w:eastAsia="Times New Roman"/>
        </w:rPr>
      </w:pPr>
      <w:r w:rsidRPr="006D7180">
        <w:rPr>
          <w:rFonts w:eastAsia="Times New Roman"/>
        </w:rPr>
        <w:t xml:space="preserve">FFS: Whether/how LBT on/off is indicated in MIB </w:t>
      </w:r>
    </w:p>
    <w:p w14:paraId="0FF9F73D" w14:textId="77777777" w:rsidR="00A51F71" w:rsidRPr="006D7180" w:rsidRDefault="00A51F71" w:rsidP="000911B8">
      <w:pPr>
        <w:numPr>
          <w:ilvl w:val="2"/>
          <w:numId w:val="27"/>
        </w:numPr>
        <w:overflowPunct w:val="0"/>
        <w:autoSpaceDN w:val="0"/>
        <w:spacing w:line="252" w:lineRule="auto"/>
        <w:jc w:val="both"/>
        <w:textAlignment w:val="center"/>
        <w:rPr>
          <w:rFonts w:eastAsia="Times New Roman"/>
        </w:rPr>
      </w:pPr>
      <w:r w:rsidRPr="006D7180">
        <w:rPr>
          <w:rFonts w:eastAsia="Times New Roman"/>
        </w:rPr>
        <w:t>If not indicated in MIB, then FFS whether/how the UE determines different sizes of DCI 1_0 with CRC scrambled by SI-RNTI</w:t>
      </w:r>
    </w:p>
    <w:p w14:paraId="038E96B0" w14:textId="77777777" w:rsidR="00A51F71" w:rsidRPr="006D7180" w:rsidRDefault="00A51F71" w:rsidP="000911B8">
      <w:pPr>
        <w:numPr>
          <w:ilvl w:val="1"/>
          <w:numId w:val="27"/>
        </w:numPr>
        <w:overflowPunct w:val="0"/>
        <w:autoSpaceDN w:val="0"/>
        <w:spacing w:line="252" w:lineRule="auto"/>
        <w:jc w:val="both"/>
        <w:textAlignment w:val="center"/>
        <w:rPr>
          <w:rFonts w:eastAsia="Times New Roman"/>
        </w:rPr>
      </w:pPr>
      <w:r w:rsidRPr="006D7180">
        <w:rPr>
          <w:rFonts w:eastAsia="Times New Roman"/>
        </w:rPr>
        <w:t>FFS: whether any case(s) can be combined for DBTW signaling design and how to handle implications to DCI 1_0 size ambiguity if is not distinguished in signaling</w:t>
      </w:r>
    </w:p>
    <w:p w14:paraId="103781E8" w14:textId="77777777" w:rsidR="00A51F71" w:rsidRPr="006D7180" w:rsidRDefault="00A51F71" w:rsidP="000911B8">
      <w:pPr>
        <w:numPr>
          <w:ilvl w:val="1"/>
          <w:numId w:val="27"/>
        </w:numPr>
        <w:overflowPunct w:val="0"/>
        <w:autoSpaceDN w:val="0"/>
        <w:spacing w:line="252" w:lineRule="auto"/>
        <w:jc w:val="both"/>
        <w:textAlignment w:val="center"/>
        <w:rPr>
          <w:rFonts w:eastAsia="Times New Roman"/>
        </w:rPr>
      </w:pPr>
      <w:r w:rsidRPr="006D7180">
        <w:rPr>
          <w:rFonts w:eastAsia="Times New Roman"/>
        </w:rPr>
        <w:t>FFS: whether all above cases need an explicit indication</w:t>
      </w:r>
    </w:p>
    <w:p w14:paraId="3C7F5BF3" w14:textId="77777777" w:rsidR="00A51F71" w:rsidRPr="006D7180" w:rsidRDefault="00A51F71" w:rsidP="000911B8">
      <w:pPr>
        <w:numPr>
          <w:ilvl w:val="1"/>
          <w:numId w:val="27"/>
        </w:numPr>
        <w:overflowPunct w:val="0"/>
        <w:autoSpaceDN w:val="0"/>
        <w:spacing w:line="252" w:lineRule="auto"/>
        <w:jc w:val="both"/>
        <w:textAlignment w:val="center"/>
        <w:rPr>
          <w:rFonts w:eastAsia="Times New Roman"/>
        </w:rPr>
      </w:pPr>
      <w:r w:rsidRPr="006D7180">
        <w:rPr>
          <w:rFonts w:eastAsia="Times New Roman"/>
        </w:rPr>
        <w:t>FFS: Whether a single indication can be used for combination of more than one cases</w:t>
      </w:r>
    </w:p>
    <w:p w14:paraId="7CF75BBB" w14:textId="77777777" w:rsidR="00A51F71" w:rsidRPr="006D7180" w:rsidRDefault="00A51F71" w:rsidP="000911B8">
      <w:pPr>
        <w:numPr>
          <w:ilvl w:val="0"/>
          <w:numId w:val="27"/>
        </w:numPr>
        <w:overflowPunct w:val="0"/>
        <w:autoSpaceDE w:val="0"/>
        <w:autoSpaceDN w:val="0"/>
        <w:spacing w:line="252" w:lineRule="auto"/>
        <w:jc w:val="both"/>
        <w:rPr>
          <w:rFonts w:eastAsia="Times New Roman"/>
        </w:rPr>
      </w:pPr>
      <w:r w:rsidRPr="006D7180">
        <w:rPr>
          <w:rFonts w:eastAsia="Times New Roman"/>
        </w:rPr>
        <w:t xml:space="preserve">For 120 kHz SSB, enable/disable of DBTW is indicated by one or more of the following methods: </w:t>
      </w:r>
    </w:p>
    <w:p w14:paraId="388708B3"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 xml:space="preserve">Option 1) signaling in MIB </w:t>
      </w:r>
    </w:p>
    <w:p w14:paraId="2F6586EE" w14:textId="493DD168" w:rsidR="00A51F71" w:rsidRPr="006D7180" w:rsidRDefault="00A51F71" w:rsidP="000911B8">
      <w:pPr>
        <w:numPr>
          <w:ilvl w:val="2"/>
          <w:numId w:val="27"/>
        </w:numPr>
        <w:overflowPunct w:val="0"/>
        <w:autoSpaceDE w:val="0"/>
        <w:autoSpaceDN w:val="0"/>
        <w:spacing w:line="252" w:lineRule="auto"/>
        <w:jc w:val="both"/>
        <w:rPr>
          <w:rFonts w:eastAsia="Times New Roman"/>
        </w:rPr>
      </w:pPr>
      <w:r w:rsidRPr="006D7180">
        <w:rPr>
          <w:rFonts w:eastAsia="Times New Roman"/>
        </w:rPr>
        <w:t xml:space="preserve">Option 1-1) disabling DBTW is jointly coded with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p>
    <w:p w14:paraId="64F6325F" w14:textId="77777777" w:rsidR="00A51F71" w:rsidRPr="006D7180" w:rsidRDefault="00A51F71" w:rsidP="000911B8">
      <w:pPr>
        <w:numPr>
          <w:ilvl w:val="2"/>
          <w:numId w:val="27"/>
        </w:numPr>
        <w:overflowPunct w:val="0"/>
        <w:autoSpaceDE w:val="0"/>
        <w:autoSpaceDN w:val="0"/>
        <w:spacing w:line="252" w:lineRule="auto"/>
        <w:jc w:val="both"/>
        <w:rPr>
          <w:rFonts w:eastAsia="Times New Roman"/>
        </w:rPr>
      </w:pPr>
      <w:r w:rsidRPr="006D7180">
        <w:rPr>
          <w:rFonts w:eastAsia="Times New Roman"/>
        </w:rPr>
        <w:t>Option 1-2) indicated by other bit fields in MIB</w:t>
      </w:r>
    </w:p>
    <w:p w14:paraId="53F76584" w14:textId="77777777" w:rsidR="00A51F71" w:rsidRPr="006D7180" w:rsidRDefault="00A51F71" w:rsidP="000911B8">
      <w:pPr>
        <w:numPr>
          <w:ilvl w:val="2"/>
          <w:numId w:val="27"/>
        </w:numPr>
        <w:overflowPunct w:val="0"/>
        <w:autoSpaceDE w:val="0"/>
        <w:autoSpaceDN w:val="0"/>
        <w:spacing w:line="252" w:lineRule="auto"/>
        <w:jc w:val="both"/>
        <w:rPr>
          <w:rFonts w:eastAsia="Times New Roman"/>
        </w:rPr>
      </w:pPr>
      <w:r w:rsidRPr="006D7180">
        <w:rPr>
          <w:rFonts w:eastAsia="Times New Roman"/>
        </w:rPr>
        <w:t>FFS: among options 1-1 and 1-2</w:t>
      </w:r>
    </w:p>
    <w:p w14:paraId="54FE4E38"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Option 2) distinct GSCN used by the SSB</w:t>
      </w:r>
    </w:p>
    <w:p w14:paraId="3B0BAF4F" w14:textId="496C96AB"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 xml:space="preserve">Option 3) By comparing the value of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sidRPr="006D7180">
        <w:rPr>
          <w:rFonts w:eastAsia="Times New Roman"/>
        </w:rPr>
        <w:t xml:space="preserve"> in MIB and DBTW length after UE reads SIB1 or by comparing the value of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sidRPr="006D7180">
        <w:rPr>
          <w:rFonts w:eastAsia="Times New Roman"/>
        </w:rPr>
        <w:t xml:space="preserve"> in MIB and default DBTW length of 5 </w:t>
      </w:r>
      <w:proofErr w:type="spellStart"/>
      <w:r w:rsidRPr="006D7180">
        <w:rPr>
          <w:rFonts w:eastAsia="Times New Roman"/>
        </w:rPr>
        <w:t>ms</w:t>
      </w:r>
      <w:proofErr w:type="spellEnd"/>
      <w:r w:rsidRPr="006D7180">
        <w:rPr>
          <w:rFonts w:eastAsia="Times New Roman"/>
        </w:rPr>
        <w:t xml:space="preserve"> before UE reads SIB1.</w:t>
      </w:r>
    </w:p>
    <w:p w14:paraId="4A5131EE"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FFS: whether to support option 1, 2, 3, or any combination of the options.</w:t>
      </w:r>
    </w:p>
    <w:p w14:paraId="09D241EC" w14:textId="3B47D67F" w:rsidR="00A51F71" w:rsidRPr="007407C8" w:rsidRDefault="00A51F71" w:rsidP="000911B8">
      <w:pPr>
        <w:numPr>
          <w:ilvl w:val="1"/>
          <w:numId w:val="27"/>
        </w:numPr>
        <w:overflowPunct w:val="0"/>
        <w:autoSpaceDE w:val="0"/>
        <w:autoSpaceDN w:val="0"/>
        <w:spacing w:line="252" w:lineRule="auto"/>
        <w:jc w:val="both"/>
        <w:rPr>
          <w:rFonts w:eastAsia="Times New Roman"/>
          <w:sz w:val="21"/>
        </w:rPr>
      </w:pPr>
      <w:r w:rsidRPr="006D7180">
        <w:rPr>
          <w:rFonts w:eastAsia="Times New Roman"/>
        </w:rPr>
        <w:t>Note: enable/disable signaling of DBTW by MIB or GSCN does not preclude other signaling methods</w:t>
      </w:r>
    </w:p>
    <w:p w14:paraId="6237BDA5" w14:textId="77777777" w:rsidR="00A51F71" w:rsidRPr="006D7180" w:rsidRDefault="00A51F71" w:rsidP="00A51F71">
      <w:r w:rsidRPr="006D7180">
        <w:rPr>
          <w:highlight w:val="green"/>
        </w:rPr>
        <w:t>Agreement:</w:t>
      </w:r>
    </w:p>
    <w:p w14:paraId="0F7344A7" w14:textId="77777777" w:rsidR="00A51F71" w:rsidRPr="006D7180" w:rsidRDefault="00A51F71" w:rsidP="00A51F71">
      <w:pPr>
        <w:overflowPunct w:val="0"/>
        <w:autoSpaceDE w:val="0"/>
        <w:autoSpaceDN w:val="0"/>
        <w:spacing w:line="252" w:lineRule="auto"/>
        <w:jc w:val="both"/>
        <w:rPr>
          <w:rFonts w:ascii="Calibri" w:eastAsia="Times New Roman" w:hAnsi="Calibri" w:cs="Calibri"/>
          <w:strike/>
        </w:rPr>
      </w:pPr>
      <w:r w:rsidRPr="006D7180">
        <w:rPr>
          <w:rFonts w:eastAsia="Times New Roman"/>
        </w:rPr>
        <w:t>If DBTW is supported,</w:t>
      </w:r>
    </w:p>
    <w:p w14:paraId="541D68BF" w14:textId="77777777" w:rsidR="00A51F71" w:rsidRPr="006D7180" w:rsidRDefault="00A51F71" w:rsidP="000911B8">
      <w:pPr>
        <w:numPr>
          <w:ilvl w:val="0"/>
          <w:numId w:val="27"/>
        </w:numPr>
        <w:overflowPunct w:val="0"/>
        <w:autoSpaceDE w:val="0"/>
        <w:autoSpaceDN w:val="0"/>
        <w:spacing w:line="252" w:lineRule="auto"/>
        <w:jc w:val="both"/>
        <w:rPr>
          <w:rFonts w:eastAsia="Times New Roman"/>
        </w:rPr>
      </w:pPr>
      <w:r w:rsidRPr="006D7180">
        <w:rPr>
          <w:rFonts w:eastAsia="Times New Roman"/>
        </w:rPr>
        <w:t>Working assumption: MIB signaling to support</w:t>
      </w:r>
    </w:p>
    <w:p w14:paraId="07485C6E" w14:textId="62D7A7C0"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 xml:space="preserve">Alt A) indication of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sidRPr="006D7180">
        <w:rPr>
          <w:rFonts w:eastAsia="Times New Roman"/>
        </w:rPr>
        <w:t xml:space="preserve"> at least for 120kHz SSB </w:t>
      </w:r>
    </w:p>
    <w:p w14:paraId="7E0E90CB" w14:textId="78F60BC7" w:rsidR="00A51F71" w:rsidRPr="006D7180" w:rsidRDefault="00A51F71" w:rsidP="000911B8">
      <w:pPr>
        <w:numPr>
          <w:ilvl w:val="2"/>
          <w:numId w:val="27"/>
        </w:numPr>
        <w:overflowPunct w:val="0"/>
        <w:autoSpaceDE w:val="0"/>
        <w:autoSpaceDN w:val="0"/>
        <w:spacing w:line="252" w:lineRule="auto"/>
        <w:jc w:val="both"/>
        <w:rPr>
          <w:rFonts w:eastAsia="Times New Roman"/>
        </w:rPr>
      </w:pPr>
      <w:r w:rsidRPr="006D7180">
        <w:rPr>
          <w:rFonts w:eastAsia="Times New Roman"/>
        </w:rPr>
        <w:t xml:space="preserve">In this case, the total number of values of </w:t>
      </w:r>
      <m:oMath>
        <m:sSubSup>
          <m:sSubSupPr>
            <m:ctrlPr>
              <w:rPr>
                <w:rFonts w:ascii="Cambria Math" w:eastAsia="Calibri" w:hAnsi="Cambria Math" w:cs="Calibri"/>
                <w:sz w:val="22"/>
                <w:szCs w:val="22"/>
              </w:rPr>
            </m:ctrlPr>
          </m:sSubSupPr>
          <m:e>
            <m:r>
              <m:rPr>
                <m:sty m:val="p"/>
              </m:rPr>
              <w:rPr>
                <w:rFonts w:ascii="Cambria Math" w:eastAsia="Times New Roman" w:hAnsi="Cambria Math"/>
              </w:rPr>
              <m:t>N</m:t>
            </m:r>
          </m:e>
          <m:sub>
            <m:r>
              <m:rPr>
                <m:sty m:val="p"/>
              </m:rPr>
              <w:rPr>
                <w:rFonts w:ascii="Cambria Math" w:eastAsia="Times New Roman" w:hAnsi="Cambria Math"/>
              </w:rPr>
              <m:t>SSB</m:t>
            </m:r>
          </m:sub>
          <m:sup>
            <m:r>
              <m:rPr>
                <m:sty m:val="p"/>
              </m:rPr>
              <w:rPr>
                <w:rFonts w:ascii="Cambria Math" w:eastAsia="Times New Roman" w:hAnsi="Cambria Math"/>
              </w:rPr>
              <m:t>QCL</m:t>
            </m:r>
          </m:sup>
        </m:sSubSup>
      </m:oMath>
      <w:r w:rsidRPr="006D7180">
        <w:rPr>
          <w:rFonts w:eastAsia="Times New Roman"/>
        </w:rPr>
        <w:t xml:space="preserve"> to not exceed 4</w:t>
      </w:r>
    </w:p>
    <w:p w14:paraId="0FD5BBBA"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 xml:space="preserve">Alt B) Explicit indication of SSB index and/or SSB candidate location </w:t>
      </w:r>
    </w:p>
    <w:p w14:paraId="158F8B57" w14:textId="77777777" w:rsidR="00A51F71" w:rsidRPr="006D7180" w:rsidRDefault="00A51F71" w:rsidP="000911B8">
      <w:pPr>
        <w:numPr>
          <w:ilvl w:val="2"/>
          <w:numId w:val="27"/>
        </w:numPr>
        <w:overflowPunct w:val="0"/>
        <w:autoSpaceDE w:val="0"/>
        <w:autoSpaceDN w:val="0"/>
        <w:spacing w:line="252" w:lineRule="auto"/>
        <w:jc w:val="both"/>
        <w:rPr>
          <w:rFonts w:eastAsia="Times New Roman"/>
        </w:rPr>
      </w:pPr>
      <w:r w:rsidRPr="006D7180">
        <w:rPr>
          <w:rFonts w:eastAsia="Times New Roman"/>
        </w:rPr>
        <w:t>FFS on the details of signaling</w:t>
      </w:r>
    </w:p>
    <w:p w14:paraId="3EE147FF"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FFS between</w:t>
      </w:r>
      <w:r w:rsidRPr="006D7180">
        <w:rPr>
          <w:rFonts w:eastAsia="Times New Roman"/>
          <w:strike/>
        </w:rPr>
        <w:t xml:space="preserve"> </w:t>
      </w:r>
      <w:r w:rsidRPr="006D7180">
        <w:rPr>
          <w:rFonts w:eastAsia="Times New Roman"/>
        </w:rPr>
        <w:t>Alt A, or B, or supporting both</w:t>
      </w:r>
    </w:p>
    <w:p w14:paraId="6393CEBC" w14:textId="77777777" w:rsidR="00A51F71" w:rsidRPr="006D7180" w:rsidRDefault="00A51F71" w:rsidP="000911B8">
      <w:pPr>
        <w:numPr>
          <w:ilvl w:val="0"/>
          <w:numId w:val="27"/>
        </w:numPr>
        <w:overflowPunct w:val="0"/>
        <w:autoSpaceDE w:val="0"/>
        <w:autoSpaceDN w:val="0"/>
        <w:spacing w:line="252" w:lineRule="auto"/>
        <w:jc w:val="both"/>
        <w:rPr>
          <w:rFonts w:eastAsia="Times New Roman"/>
        </w:rPr>
      </w:pPr>
      <w:bookmarkStart w:id="11" w:name="_Hlk78726397"/>
      <w:r w:rsidRPr="006D7180">
        <w:rPr>
          <w:rFonts w:eastAsia="Times New Roman"/>
        </w:rPr>
        <w:t xml:space="preserve">Supported DBTW lengths </w:t>
      </w:r>
    </w:p>
    <w:bookmarkEnd w:id="11"/>
    <w:p w14:paraId="386EFEFA"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 xml:space="preserve">Alt 1) 0.5, 1, 2, 3, 4, 5 </w:t>
      </w:r>
      <w:proofErr w:type="spellStart"/>
      <w:r w:rsidRPr="006D7180">
        <w:rPr>
          <w:rFonts w:eastAsia="Times New Roman"/>
        </w:rPr>
        <w:t>msec</w:t>
      </w:r>
      <w:proofErr w:type="spellEnd"/>
      <w:r w:rsidRPr="006D7180">
        <w:rPr>
          <w:rFonts w:eastAsia="Times New Roman"/>
        </w:rPr>
        <w:t xml:space="preserve"> </w:t>
      </w:r>
    </w:p>
    <w:p w14:paraId="1538A041" w14:textId="77777777" w:rsidR="00A51F71" w:rsidRPr="006D7180" w:rsidRDefault="00A51F71" w:rsidP="000911B8">
      <w:pPr>
        <w:numPr>
          <w:ilvl w:val="2"/>
          <w:numId w:val="27"/>
        </w:numPr>
        <w:overflowPunct w:val="0"/>
        <w:autoSpaceDE w:val="0"/>
        <w:autoSpaceDN w:val="0"/>
        <w:spacing w:line="252" w:lineRule="auto"/>
        <w:jc w:val="both"/>
        <w:rPr>
          <w:rFonts w:eastAsia="Times New Roman"/>
        </w:rPr>
      </w:pPr>
      <w:r w:rsidRPr="006D7180">
        <w:rPr>
          <w:rFonts w:eastAsia="Times New Roman"/>
        </w:rPr>
        <w:t>Note: same as Rel-16 FR1 NR-U</w:t>
      </w:r>
    </w:p>
    <w:p w14:paraId="38689283"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 xml:space="preserve">Alt 2) maximum 5 </w:t>
      </w:r>
      <w:proofErr w:type="spellStart"/>
      <w:r w:rsidRPr="006D7180">
        <w:rPr>
          <w:rFonts w:eastAsia="Times New Roman"/>
        </w:rPr>
        <w:t>msec</w:t>
      </w:r>
      <w:proofErr w:type="spellEnd"/>
      <w:r w:rsidRPr="006D7180">
        <w:rPr>
          <w:rFonts w:eastAsia="Times New Roman"/>
        </w:rPr>
        <w:t xml:space="preserve"> </w:t>
      </w:r>
    </w:p>
    <w:p w14:paraId="1EC98E93" w14:textId="77777777" w:rsidR="00A51F71" w:rsidRPr="006D7180" w:rsidRDefault="00A51F71" w:rsidP="000911B8">
      <w:pPr>
        <w:numPr>
          <w:ilvl w:val="2"/>
          <w:numId w:val="27"/>
        </w:numPr>
        <w:overflowPunct w:val="0"/>
        <w:autoSpaceDE w:val="0"/>
        <w:autoSpaceDN w:val="0"/>
        <w:spacing w:line="252" w:lineRule="auto"/>
        <w:jc w:val="both"/>
        <w:rPr>
          <w:rFonts w:eastAsia="Times New Roman"/>
        </w:rPr>
      </w:pPr>
      <w:r w:rsidRPr="006D7180">
        <w:rPr>
          <w:rFonts w:eastAsia="Times New Roman"/>
        </w:rPr>
        <w:t>FFS other values</w:t>
      </w:r>
    </w:p>
    <w:p w14:paraId="356F4EDB"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FFS between Alt 1 and 2</w:t>
      </w:r>
    </w:p>
    <w:p w14:paraId="0A30FCE8" w14:textId="77777777" w:rsidR="00A51F71" w:rsidRPr="006D7180" w:rsidRDefault="00A51F71" w:rsidP="000911B8">
      <w:pPr>
        <w:numPr>
          <w:ilvl w:val="0"/>
          <w:numId w:val="27"/>
        </w:numPr>
        <w:overflowPunct w:val="0"/>
        <w:autoSpaceDE w:val="0"/>
        <w:autoSpaceDN w:val="0"/>
        <w:spacing w:line="252" w:lineRule="auto"/>
        <w:jc w:val="both"/>
        <w:rPr>
          <w:rFonts w:eastAsia="Times New Roman"/>
        </w:rPr>
      </w:pPr>
      <w:r w:rsidRPr="006D7180">
        <w:rPr>
          <w:rFonts w:eastAsia="Times New Roman"/>
        </w:rPr>
        <w:t xml:space="preserve">Number of candidate positions when DBTW is enabled </w:t>
      </w:r>
    </w:p>
    <w:p w14:paraId="1462FF7D"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 xml:space="preserve">For 120kHz SSB </w:t>
      </w:r>
    </w:p>
    <w:p w14:paraId="34F02285" w14:textId="77777777" w:rsidR="00A51F71" w:rsidRPr="006D7180" w:rsidRDefault="00A51F71" w:rsidP="000911B8">
      <w:pPr>
        <w:numPr>
          <w:ilvl w:val="2"/>
          <w:numId w:val="27"/>
        </w:numPr>
        <w:overflowPunct w:val="0"/>
        <w:autoSpaceDE w:val="0"/>
        <w:autoSpaceDN w:val="0"/>
        <w:spacing w:line="252" w:lineRule="auto"/>
        <w:jc w:val="both"/>
        <w:rPr>
          <w:rFonts w:eastAsia="Times New Roman"/>
        </w:rPr>
      </w:pPr>
      <w:r w:rsidRPr="006D7180">
        <w:rPr>
          <w:rFonts w:eastAsia="Times New Roman"/>
        </w:rPr>
        <w:t>FFS between 64 or 80</w:t>
      </w:r>
    </w:p>
    <w:p w14:paraId="7B69266C" w14:textId="77777777" w:rsidR="00A51F71" w:rsidRPr="006D7180" w:rsidRDefault="00A51F71" w:rsidP="000911B8">
      <w:pPr>
        <w:numPr>
          <w:ilvl w:val="1"/>
          <w:numId w:val="27"/>
        </w:numPr>
        <w:overflowPunct w:val="0"/>
        <w:autoSpaceDE w:val="0"/>
        <w:autoSpaceDN w:val="0"/>
        <w:spacing w:line="252" w:lineRule="auto"/>
        <w:jc w:val="both"/>
        <w:rPr>
          <w:rFonts w:eastAsia="Times New Roman"/>
        </w:rPr>
      </w:pPr>
      <w:r w:rsidRPr="006D7180">
        <w:rPr>
          <w:rFonts w:eastAsia="Times New Roman"/>
        </w:rPr>
        <w:t xml:space="preserve">If DBTW is additionally supported for 480/960kHz SSB </w:t>
      </w:r>
    </w:p>
    <w:p w14:paraId="0BF402D6" w14:textId="77777777" w:rsidR="00A51F71" w:rsidRPr="007407C8" w:rsidRDefault="00A51F71" w:rsidP="000911B8">
      <w:pPr>
        <w:numPr>
          <w:ilvl w:val="2"/>
          <w:numId w:val="27"/>
        </w:numPr>
        <w:overflowPunct w:val="0"/>
        <w:autoSpaceDE w:val="0"/>
        <w:autoSpaceDN w:val="0"/>
        <w:spacing w:line="252" w:lineRule="auto"/>
        <w:jc w:val="both"/>
        <w:rPr>
          <w:rFonts w:eastAsia="Times New Roman"/>
          <w:sz w:val="21"/>
        </w:rPr>
      </w:pPr>
      <w:r w:rsidRPr="006D7180">
        <w:rPr>
          <w:rFonts w:eastAsia="Times New Roman"/>
        </w:rPr>
        <w:lastRenderedPageBreak/>
        <w:t>FFS between 64 or 128</w:t>
      </w:r>
    </w:p>
    <w:p w14:paraId="7102F4DC" w14:textId="4DE8EDF3" w:rsidR="0082167E" w:rsidRDefault="00131BA8" w:rsidP="000F3E9F">
      <w:pPr>
        <w:spacing w:beforeLines="50" w:before="120"/>
        <w:jc w:val="both"/>
      </w:pPr>
      <w:r>
        <w:rPr>
          <w:rFonts w:hint="eastAsia"/>
        </w:rPr>
        <w:t>I</w:t>
      </w:r>
      <w:r>
        <w:t xml:space="preserve">n </w:t>
      </w:r>
      <w:r>
        <w:rPr>
          <w:rFonts w:hint="eastAsia"/>
        </w:rPr>
        <w:t>the</w:t>
      </w:r>
      <w:r>
        <w:t xml:space="preserve"> design of NR-U</w:t>
      </w:r>
      <w:r w:rsidR="002E4EB0">
        <w:t xml:space="preserve">, DBTW is introduced to enable more flexible transmission upon LBT. </w:t>
      </w:r>
      <w:r w:rsidR="009D0CB5">
        <w:t xml:space="preserve">Therefore, </w:t>
      </w:r>
      <w:r w:rsidR="00722CEC">
        <w:t xml:space="preserve">for NR 52.6 GHz to 71 GHz, it is </w:t>
      </w:r>
      <w:r w:rsidR="00574A7A">
        <w:t>better</w:t>
      </w:r>
      <w:r w:rsidR="00722CEC">
        <w:t xml:space="preserve"> to </w:t>
      </w:r>
      <w:r w:rsidR="0038744F">
        <w:t>reuse</w:t>
      </w:r>
      <w:r w:rsidR="00722CEC" w:rsidRPr="00722CEC">
        <w:t xml:space="preserve"> the design criterion</w:t>
      </w:r>
      <w:r w:rsidR="00722CEC">
        <w:t xml:space="preserve"> </w:t>
      </w:r>
      <w:r w:rsidR="0038744F">
        <w:t>to increase transmission opportunit</w:t>
      </w:r>
      <w:r w:rsidR="002E4EB0">
        <w:t>ies of these signals and channels</w:t>
      </w:r>
      <w:r w:rsidR="0018429B">
        <w:t xml:space="preserve">, </w:t>
      </w:r>
      <w:r w:rsidR="0018429B" w:rsidRPr="0080415E">
        <w:t>no matter which SSB SCS</w:t>
      </w:r>
      <w:r w:rsidR="00722CEC">
        <w:t xml:space="preserve">. </w:t>
      </w:r>
    </w:p>
    <w:p w14:paraId="3C69D893" w14:textId="421CEF97" w:rsidR="0080415E" w:rsidRDefault="0047774D" w:rsidP="007407C8">
      <w:pPr>
        <w:pStyle w:val="a7"/>
        <w:jc w:val="both"/>
      </w:pPr>
      <w:bookmarkStart w:id="12" w:name="_Ref68098695"/>
      <w:r>
        <w:t xml:space="preserve">Proposal </w:t>
      </w:r>
      <w:r>
        <w:fldChar w:fldCharType="begin"/>
      </w:r>
      <w:r>
        <w:instrText xml:space="preserve"> SEQ Proposal \* ARABIC </w:instrText>
      </w:r>
      <w:r>
        <w:fldChar w:fldCharType="separate"/>
      </w:r>
      <w:r w:rsidR="007C3C07">
        <w:rPr>
          <w:noProof/>
        </w:rPr>
        <w:t>5</w:t>
      </w:r>
      <w:r>
        <w:fldChar w:fldCharType="end"/>
      </w:r>
      <w:r>
        <w:t>:</w:t>
      </w:r>
      <w:r w:rsidR="0080415E">
        <w:t xml:space="preserve"> Support DBTW in un-licensed band</w:t>
      </w:r>
      <w:r w:rsidR="006D7180">
        <w:t>/LBT case</w:t>
      </w:r>
      <w:r w:rsidR="0080415E">
        <w:t xml:space="preserve"> from </w:t>
      </w:r>
      <w:r w:rsidR="0080415E" w:rsidRPr="00335534">
        <w:t>52.6 GHz to 71 GHz</w:t>
      </w:r>
      <w:r w:rsidR="006D7180">
        <w:t xml:space="preserve"> for</w:t>
      </w:r>
      <w:r w:rsidR="0080415E" w:rsidRPr="0080415E">
        <w:t xml:space="preserve"> SSB </w:t>
      </w:r>
      <w:r w:rsidR="006D7180">
        <w:t xml:space="preserve">with all supported </w:t>
      </w:r>
      <w:r w:rsidR="0080415E" w:rsidRPr="0080415E">
        <w:t>SCS</w:t>
      </w:r>
      <w:r w:rsidR="006D7180">
        <w:t>s</w:t>
      </w:r>
      <w:r w:rsidR="0080415E">
        <w:t>.</w:t>
      </w:r>
      <w:bookmarkEnd w:id="12"/>
    </w:p>
    <w:p w14:paraId="00A832DE" w14:textId="5FA7EC19" w:rsidR="007532B6" w:rsidRDefault="00144393" w:rsidP="007407C8">
      <w:pPr>
        <w:jc w:val="both"/>
        <w:rPr>
          <w:lang w:val="en-GB"/>
        </w:rPr>
      </w:pPr>
      <w:r>
        <w:rPr>
          <w:rFonts w:hint="eastAsia"/>
          <w:lang w:val="en-GB"/>
        </w:rPr>
        <w:t>I</w:t>
      </w:r>
      <w:r>
        <w:rPr>
          <w:lang w:val="en-GB"/>
        </w:rPr>
        <w:t xml:space="preserve">n case the DBTW is supported, </w:t>
      </w:r>
      <w:r w:rsidR="00374E70">
        <w:rPr>
          <w:lang w:val="en-GB"/>
        </w:rPr>
        <w:t xml:space="preserve">how the UE knows whether there is DBTW in initial access process needs to be studied.  </w:t>
      </w:r>
      <w:r w:rsidR="00374E70" w:rsidRPr="00374E70">
        <w:rPr>
          <w:lang w:val="en-GB"/>
        </w:rPr>
        <w:t>To solve the problem, the following alternatives could be considered:</w:t>
      </w:r>
    </w:p>
    <w:p w14:paraId="641C0A1B" w14:textId="676DA578" w:rsidR="00374E70" w:rsidRPr="00A457ED" w:rsidRDefault="00374E70" w:rsidP="009C78CC">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1: </w:t>
      </w:r>
      <w:r w:rsidRPr="00374E70">
        <w:rPr>
          <w:rFonts w:ascii="Times New Roman" w:eastAsiaTheme="minorEastAsia" w:hAnsi="Times New Roman"/>
        </w:rPr>
        <w:t>Determine whether there is DBTW based on the frequency band</w:t>
      </w:r>
      <w:r w:rsidR="00856800">
        <w:rPr>
          <w:rFonts w:ascii="Times New Roman" w:eastAsiaTheme="minorEastAsia" w:hAnsi="Times New Roman"/>
        </w:rPr>
        <w:t xml:space="preserve"> (GSCN)</w:t>
      </w:r>
    </w:p>
    <w:p w14:paraId="22BC9BF5" w14:textId="4819C7CF" w:rsidR="00374E70" w:rsidRDefault="00374E70" w:rsidP="009C78CC">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w:t>
      </w:r>
      <w:r>
        <w:rPr>
          <w:rFonts w:ascii="Times New Roman" w:eastAsiaTheme="minorEastAsia" w:hAnsi="Times New Roman" w:hint="eastAsia"/>
        </w:rPr>
        <w:t>2</w:t>
      </w:r>
      <w:r w:rsidRPr="000E71D2">
        <w:rPr>
          <w:rFonts w:ascii="Times New Roman" w:eastAsiaTheme="minorEastAsia" w:hAnsi="Times New Roman"/>
        </w:rPr>
        <w:t xml:space="preserve">: </w:t>
      </w:r>
      <w:r w:rsidRPr="00374E70">
        <w:rPr>
          <w:rFonts w:ascii="Times New Roman" w:eastAsiaTheme="minorEastAsia" w:hAnsi="Times New Roman"/>
        </w:rPr>
        <w:t>Determine whether there is DBTW</w:t>
      </w:r>
      <w:r>
        <w:rPr>
          <w:rFonts w:ascii="Times New Roman" w:eastAsiaTheme="minorEastAsia" w:hAnsi="Times New Roman"/>
        </w:rPr>
        <w:t xml:space="preserve"> based on the indicator in PBCH</w:t>
      </w:r>
    </w:p>
    <w:p w14:paraId="1DDE91BE" w14:textId="6094EEB9" w:rsidR="00374E70" w:rsidRPr="00356A8D" w:rsidRDefault="00CD699D" w:rsidP="00516027">
      <w:pPr>
        <w:jc w:val="both"/>
      </w:pPr>
      <w:r>
        <w:rPr>
          <w:iCs/>
        </w:rPr>
        <w:t>F</w:t>
      </w:r>
      <w:r>
        <w:rPr>
          <w:rFonts w:hint="eastAsia"/>
          <w:iCs/>
        </w:rPr>
        <w:t>o</w:t>
      </w:r>
      <w:r>
        <w:rPr>
          <w:iCs/>
        </w:rPr>
        <w:t xml:space="preserve">r </w:t>
      </w:r>
      <w:r w:rsidRPr="000E71D2">
        <w:t xml:space="preserve">Alt. </w:t>
      </w:r>
      <w:r>
        <w:t xml:space="preserve">1, </w:t>
      </w:r>
      <w:r w:rsidR="00356A8D">
        <w:t xml:space="preserve">after receiving SSB, the UE judges </w:t>
      </w:r>
      <w:r w:rsidR="00356A8D" w:rsidRPr="00374E70">
        <w:t>whether there is DBTW</w:t>
      </w:r>
      <w:r w:rsidR="00356A8D">
        <w:t xml:space="preserve"> according to the</w:t>
      </w:r>
      <w:r w:rsidR="00356A8D" w:rsidRPr="00356A8D">
        <w:t xml:space="preserve"> frequency band information or sync </w:t>
      </w:r>
      <w:r w:rsidR="00356A8D">
        <w:t>raster</w:t>
      </w:r>
      <w:r w:rsidR="00356A8D" w:rsidRPr="00356A8D">
        <w:t xml:space="preserve"> where the SSB is located</w:t>
      </w:r>
      <w:r w:rsidR="00356A8D">
        <w:t xml:space="preserve">. That is, exist DBTW if operating in un-licensed band, no DBTW if operation in licensed band.  </w:t>
      </w:r>
      <w:r w:rsidR="008A7B8F">
        <w:rPr>
          <w:iCs/>
        </w:rPr>
        <w:t>F</w:t>
      </w:r>
      <w:r w:rsidR="008A7B8F">
        <w:rPr>
          <w:rFonts w:hint="eastAsia"/>
          <w:iCs/>
        </w:rPr>
        <w:t>o</w:t>
      </w:r>
      <w:r w:rsidR="008A7B8F">
        <w:rPr>
          <w:iCs/>
        </w:rPr>
        <w:t xml:space="preserve">r </w:t>
      </w:r>
      <w:r w:rsidR="008A7B8F" w:rsidRPr="000E71D2">
        <w:t xml:space="preserve">Alt. </w:t>
      </w:r>
      <w:r w:rsidR="008A7B8F">
        <w:t xml:space="preserve">2, one bit in PBCH can be utilized to indicate </w:t>
      </w:r>
      <w:r w:rsidR="008A7B8F" w:rsidRPr="00374E70">
        <w:t>whether there is DBTW</w:t>
      </w:r>
      <w:r w:rsidR="008A7B8F">
        <w:t xml:space="preserve">. </w:t>
      </w:r>
    </w:p>
    <w:p w14:paraId="4A744F7C" w14:textId="4C9713E9" w:rsidR="00A23A61" w:rsidRDefault="00A23A61" w:rsidP="00A23A61">
      <w:pPr>
        <w:pStyle w:val="a7"/>
        <w:rPr>
          <w:lang w:val="en-US"/>
        </w:rPr>
      </w:pPr>
      <w:bookmarkStart w:id="13" w:name="_Ref68098702"/>
      <w:r>
        <w:t xml:space="preserve">Proposal </w:t>
      </w:r>
      <w:r>
        <w:fldChar w:fldCharType="begin"/>
      </w:r>
      <w:r>
        <w:instrText xml:space="preserve"> SEQ Proposal \* ARABIC </w:instrText>
      </w:r>
      <w:r>
        <w:fldChar w:fldCharType="separate"/>
      </w:r>
      <w:r w:rsidR="007C3C07">
        <w:rPr>
          <w:noProof/>
        </w:rPr>
        <w:t>6</w:t>
      </w:r>
      <w:r>
        <w:fldChar w:fldCharType="end"/>
      </w:r>
      <w:r>
        <w:t xml:space="preserve">: </w:t>
      </w:r>
      <w:r>
        <w:rPr>
          <w:lang w:val="en-US"/>
        </w:rPr>
        <w:t xml:space="preserve">The following </w:t>
      </w:r>
      <w:r w:rsidR="00B97F48">
        <w:rPr>
          <w:lang w:val="en-US"/>
        </w:rPr>
        <w:t>methods</w:t>
      </w:r>
      <w:r>
        <w:rPr>
          <w:lang w:val="en-US"/>
        </w:rPr>
        <w:t xml:space="preserve"> could be considered to determine whether there is DBTW:</w:t>
      </w:r>
      <w:bookmarkEnd w:id="13"/>
    </w:p>
    <w:p w14:paraId="6B1A276E" w14:textId="5CCF7CF7" w:rsidR="00A23A61" w:rsidRPr="003241AC" w:rsidRDefault="00A23A61"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1: </w:t>
      </w:r>
      <w:r w:rsidR="008807A9">
        <w:rPr>
          <w:rFonts w:ascii="Times New Roman" w:eastAsiaTheme="minorEastAsia" w:hAnsi="Times New Roman"/>
          <w:b/>
        </w:rPr>
        <w:t>GSCN</w:t>
      </w:r>
      <w:r>
        <w:rPr>
          <w:rFonts w:ascii="Times New Roman" w:eastAsiaTheme="minorEastAsia" w:hAnsi="Times New Roman"/>
          <w:b/>
        </w:rPr>
        <w:t xml:space="preserve"> (licensed or un-licensed)</w:t>
      </w:r>
      <w:r w:rsidRPr="00227A1F">
        <w:rPr>
          <w:rFonts w:ascii="Times New Roman" w:eastAsiaTheme="minorEastAsia" w:hAnsi="Times New Roman"/>
          <w:b/>
        </w:rPr>
        <w:t>;</w:t>
      </w:r>
    </w:p>
    <w:p w14:paraId="65678991" w14:textId="76959486" w:rsidR="00A23A61" w:rsidRPr="00227A1F" w:rsidRDefault="00A23A61"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2</w:t>
      </w:r>
      <w:r w:rsidRPr="00227A1F">
        <w:rPr>
          <w:rFonts w:ascii="Times New Roman" w:eastAsiaTheme="minorEastAsia" w:hAnsi="Times New Roman"/>
          <w:b/>
        </w:rPr>
        <w:t xml:space="preserve">: The </w:t>
      </w:r>
      <w:r>
        <w:rPr>
          <w:rFonts w:ascii="Times New Roman" w:eastAsiaTheme="minorEastAsia" w:hAnsi="Times New Roman"/>
          <w:b/>
        </w:rPr>
        <w:t>indicator in PBCH</w:t>
      </w:r>
      <w:r w:rsidRPr="00227A1F">
        <w:rPr>
          <w:rFonts w:ascii="Times New Roman" w:eastAsiaTheme="minorEastAsia" w:hAnsi="Times New Roman"/>
          <w:b/>
        </w:rPr>
        <w:t>;</w:t>
      </w:r>
    </w:p>
    <w:p w14:paraId="6039ABAC" w14:textId="77777777" w:rsidR="00240220" w:rsidRPr="00240220" w:rsidRDefault="00C02FC7" w:rsidP="00240220">
      <w:pPr>
        <w:spacing w:beforeLines="50" w:before="120"/>
        <w:jc w:val="both"/>
      </w:pPr>
      <w:r>
        <w:rPr>
          <w:rFonts w:eastAsia="Times New Roman"/>
        </w:rPr>
        <w:t>If DBTW is supported,</w:t>
      </w:r>
      <w:r w:rsidR="004631E9">
        <w:rPr>
          <w:rFonts w:eastAsia="Times New Roman"/>
        </w:rPr>
        <w:t xml:space="preserve"> further work needs to be done about the DBTW length and the n</w:t>
      </w:r>
      <w:r w:rsidR="004631E9" w:rsidRPr="004631E9">
        <w:rPr>
          <w:rFonts w:eastAsia="Times New Roman"/>
        </w:rPr>
        <w:t>umber of candidate positions</w:t>
      </w:r>
      <w:r w:rsidR="004631E9">
        <w:rPr>
          <w:rFonts w:eastAsia="Times New Roman"/>
        </w:rPr>
        <w:t>.</w:t>
      </w:r>
      <w:r w:rsidR="00E96DD0">
        <w:rPr>
          <w:rFonts w:eastAsia="Times New Roman"/>
        </w:rPr>
        <w:t xml:space="preserve"> For the DBTW length, the design in Rel NR-U has already co</w:t>
      </w:r>
      <w:r w:rsidR="00EE475E">
        <w:rPr>
          <w:rFonts w:eastAsia="Times New Roman"/>
        </w:rPr>
        <w:t xml:space="preserve">ver a large time range which is from 0.5 </w:t>
      </w:r>
      <w:proofErr w:type="spellStart"/>
      <w:r w:rsidR="00EE475E" w:rsidRPr="00240220">
        <w:t>ms</w:t>
      </w:r>
      <w:proofErr w:type="spellEnd"/>
      <w:r w:rsidR="00EE475E" w:rsidRPr="00240220">
        <w:t xml:space="preserve"> to 5ms. Thus, it is natural to follow this design for higher SCS (480 kHz). </w:t>
      </w:r>
    </w:p>
    <w:p w14:paraId="7E9949DA" w14:textId="02139C2B" w:rsidR="00C02FC7" w:rsidRDefault="008E1610" w:rsidP="00240220">
      <w:pPr>
        <w:spacing w:beforeLines="50" w:before="120"/>
        <w:jc w:val="both"/>
        <w:rPr>
          <w:rFonts w:ascii="Calibri" w:eastAsia="Times New Roman" w:hAnsi="Calibri" w:cs="Calibri"/>
          <w:strike/>
        </w:rPr>
      </w:pPr>
      <w:r w:rsidRPr="00240220">
        <w:t xml:space="preserve">For </w:t>
      </w:r>
      <w:bookmarkStart w:id="14" w:name="_Hlk78726471"/>
      <w:r w:rsidRPr="00240220">
        <w:t>the n</w:t>
      </w:r>
      <w:r w:rsidRPr="004631E9">
        <w:rPr>
          <w:rFonts w:eastAsia="Times New Roman"/>
        </w:rPr>
        <w:t xml:space="preserve">umber of </w:t>
      </w:r>
      <w:proofErr w:type="gramStart"/>
      <w:r w:rsidRPr="004631E9">
        <w:rPr>
          <w:rFonts w:eastAsia="Times New Roman"/>
        </w:rPr>
        <w:t>candidate</w:t>
      </w:r>
      <w:proofErr w:type="gramEnd"/>
      <w:r w:rsidRPr="004631E9">
        <w:rPr>
          <w:rFonts w:eastAsia="Times New Roman"/>
        </w:rPr>
        <w:t xml:space="preserve"> </w:t>
      </w:r>
      <w:r>
        <w:rPr>
          <w:rFonts w:eastAsia="Times New Roman"/>
        </w:rPr>
        <w:t xml:space="preserve">SSB </w:t>
      </w:r>
      <w:r w:rsidRPr="004631E9">
        <w:rPr>
          <w:rFonts w:eastAsia="Times New Roman"/>
        </w:rPr>
        <w:t>positions</w:t>
      </w:r>
      <w:r>
        <w:rPr>
          <w:rFonts w:eastAsia="Times New Roman"/>
        </w:rPr>
        <w:t xml:space="preserve"> </w:t>
      </w:r>
      <w:r w:rsidR="00132D4B">
        <w:rPr>
          <w:rFonts w:eastAsia="Times New Roman"/>
        </w:rPr>
        <w:t>with</w:t>
      </w:r>
      <w:r>
        <w:rPr>
          <w:rFonts w:eastAsia="Times New Roman"/>
        </w:rPr>
        <w:t xml:space="preserve"> SCS 120 kHz</w:t>
      </w:r>
      <w:bookmarkEnd w:id="14"/>
      <w:r>
        <w:rPr>
          <w:rFonts w:eastAsia="Times New Roman"/>
        </w:rPr>
        <w:t xml:space="preserve">, </w:t>
      </w:r>
      <w:r w:rsidR="00071791">
        <w:rPr>
          <w:rFonts w:eastAsia="Times New Roman"/>
        </w:rPr>
        <w:t xml:space="preserve">if the value of 80 is adopted, the </w:t>
      </w:r>
      <w:r w:rsidRPr="008E1610">
        <w:rPr>
          <w:rFonts w:eastAsia="Times New Roman"/>
        </w:rPr>
        <w:t>slots for uplink transmission</w:t>
      </w:r>
      <w:r w:rsidR="00071791">
        <w:rPr>
          <w:rFonts w:eastAsia="Times New Roman"/>
        </w:rPr>
        <w:t xml:space="preserve"> </w:t>
      </w:r>
      <w:r w:rsidR="00240220">
        <w:rPr>
          <w:rFonts w:eastAsia="Times New Roman"/>
        </w:rPr>
        <w:t>would</w:t>
      </w:r>
      <w:r w:rsidR="00071791">
        <w:rPr>
          <w:rFonts w:eastAsia="Times New Roman"/>
        </w:rPr>
        <w:t xml:space="preserve"> be occupied</w:t>
      </w:r>
      <w:r w:rsidR="002B002F">
        <w:rPr>
          <w:rFonts w:eastAsia="Times New Roman"/>
        </w:rPr>
        <w:t xml:space="preserve"> which will reduce the flexibility of the frame structure design. </w:t>
      </w:r>
      <w:r w:rsidR="00EA7B26">
        <w:rPr>
          <w:rFonts w:eastAsia="Times New Roman"/>
        </w:rPr>
        <w:t xml:space="preserve">Thus, the value ‘64’ is the best choice for SCS 120 kHz. </w:t>
      </w:r>
      <w:r w:rsidR="00BA6863">
        <w:rPr>
          <w:rFonts w:eastAsia="Times New Roman"/>
        </w:rPr>
        <w:t>For the n</w:t>
      </w:r>
      <w:r w:rsidR="00BA6863" w:rsidRPr="004631E9">
        <w:rPr>
          <w:rFonts w:eastAsia="Times New Roman"/>
        </w:rPr>
        <w:t xml:space="preserve">umber of </w:t>
      </w:r>
      <w:proofErr w:type="gramStart"/>
      <w:r w:rsidR="00BA6863" w:rsidRPr="004631E9">
        <w:rPr>
          <w:rFonts w:eastAsia="Times New Roman"/>
        </w:rPr>
        <w:t>candidate</w:t>
      </w:r>
      <w:proofErr w:type="gramEnd"/>
      <w:r w:rsidR="00BA6863" w:rsidRPr="004631E9">
        <w:rPr>
          <w:rFonts w:eastAsia="Times New Roman"/>
        </w:rPr>
        <w:t xml:space="preserve"> </w:t>
      </w:r>
      <w:r w:rsidR="00BA6863">
        <w:rPr>
          <w:rFonts w:eastAsia="Times New Roman"/>
        </w:rPr>
        <w:t xml:space="preserve">SSB </w:t>
      </w:r>
      <w:r w:rsidR="00BA6863" w:rsidRPr="004631E9">
        <w:rPr>
          <w:rFonts w:eastAsia="Times New Roman"/>
        </w:rPr>
        <w:t>positions</w:t>
      </w:r>
      <w:r w:rsidR="00BA6863">
        <w:rPr>
          <w:rFonts w:eastAsia="Times New Roman"/>
        </w:rPr>
        <w:t xml:space="preserve"> </w:t>
      </w:r>
      <w:r w:rsidR="00132D4B">
        <w:rPr>
          <w:rFonts w:eastAsia="Times New Roman"/>
        </w:rPr>
        <w:t xml:space="preserve">with higher SCS (480 kHz), </w:t>
      </w:r>
      <w:r w:rsidR="00132D4B" w:rsidRPr="00132D4B">
        <w:rPr>
          <w:rFonts w:eastAsia="Times New Roman"/>
        </w:rPr>
        <w:t>more SSB candidate transmission opportunities could be used to counter the characteristics of LBT</w:t>
      </w:r>
      <w:r w:rsidR="00132D4B">
        <w:rPr>
          <w:rFonts w:eastAsia="Times New Roman"/>
        </w:rPr>
        <w:t xml:space="preserve">. </w:t>
      </w:r>
      <w:r w:rsidR="00240220">
        <w:rPr>
          <w:rFonts w:eastAsia="Times New Roman"/>
        </w:rPr>
        <w:t>Therefore</w:t>
      </w:r>
      <w:r w:rsidR="00132D4B">
        <w:rPr>
          <w:rFonts w:eastAsia="Times New Roman"/>
        </w:rPr>
        <w:t>, the value ‘128’ is the best choice for higher SCS.</w:t>
      </w:r>
    </w:p>
    <w:p w14:paraId="58605B8D" w14:textId="5958242F" w:rsidR="00B42262" w:rsidRDefault="00B42262" w:rsidP="00B42262">
      <w:pPr>
        <w:pStyle w:val="a7"/>
        <w:rPr>
          <w:lang w:val="en-US"/>
        </w:rPr>
      </w:pPr>
      <w:bookmarkStart w:id="15" w:name="_Ref78900077"/>
      <w:r>
        <w:t xml:space="preserve">Proposal </w:t>
      </w:r>
      <w:r>
        <w:fldChar w:fldCharType="begin"/>
      </w:r>
      <w:r>
        <w:instrText xml:space="preserve"> SEQ Proposal \* ARABIC </w:instrText>
      </w:r>
      <w:r>
        <w:fldChar w:fldCharType="separate"/>
      </w:r>
      <w:r w:rsidR="007C3C07">
        <w:rPr>
          <w:noProof/>
        </w:rPr>
        <w:t>7</w:t>
      </w:r>
      <w:r>
        <w:fldChar w:fldCharType="end"/>
      </w:r>
      <w:r>
        <w:t xml:space="preserve">: </w:t>
      </w:r>
      <w:r w:rsidRPr="00B42262">
        <w:rPr>
          <w:lang w:val="en-US"/>
        </w:rPr>
        <w:t>Supported DBTW length</w:t>
      </w:r>
      <w:r>
        <w:rPr>
          <w:lang w:val="en-US"/>
        </w:rPr>
        <w:t xml:space="preserve"> as the same in NR-U, which is </w:t>
      </w:r>
      <w:r w:rsidRPr="00B42262">
        <w:rPr>
          <w:lang w:val="en-US"/>
        </w:rPr>
        <w:t>0.5, 1, 2, 3, 4, 5 msec</w:t>
      </w:r>
      <w:r>
        <w:rPr>
          <w:lang w:val="en-US"/>
        </w:rPr>
        <w:t>.</w:t>
      </w:r>
      <w:bookmarkEnd w:id="15"/>
    </w:p>
    <w:p w14:paraId="470AA644" w14:textId="470CBC77" w:rsidR="00C02FC7" w:rsidRPr="00B42262" w:rsidRDefault="00B42262" w:rsidP="000C7175">
      <w:pPr>
        <w:pStyle w:val="a7"/>
        <w:jc w:val="both"/>
        <w:rPr>
          <w:lang w:val="en-US"/>
        </w:rPr>
      </w:pPr>
      <w:bookmarkStart w:id="16" w:name="_Ref78900080"/>
      <w:r>
        <w:t xml:space="preserve">Proposal </w:t>
      </w:r>
      <w:r>
        <w:fldChar w:fldCharType="begin"/>
      </w:r>
      <w:r>
        <w:instrText xml:space="preserve"> SEQ Proposal \* ARABIC </w:instrText>
      </w:r>
      <w:r>
        <w:fldChar w:fldCharType="separate"/>
      </w:r>
      <w:r w:rsidR="007C3C07">
        <w:rPr>
          <w:noProof/>
        </w:rPr>
        <w:t>8</w:t>
      </w:r>
      <w:r>
        <w:fldChar w:fldCharType="end"/>
      </w:r>
      <w:r>
        <w:t xml:space="preserve">: </w:t>
      </w:r>
      <w:r>
        <w:rPr>
          <w:lang w:val="en-US"/>
        </w:rPr>
        <w:t>T</w:t>
      </w:r>
      <w:r w:rsidRPr="00B42262">
        <w:rPr>
          <w:lang w:val="en-US"/>
        </w:rPr>
        <w:t xml:space="preserve">he number of </w:t>
      </w:r>
      <w:proofErr w:type="gramStart"/>
      <w:r w:rsidRPr="00B42262">
        <w:rPr>
          <w:lang w:val="en-US"/>
        </w:rPr>
        <w:t>candidate</w:t>
      </w:r>
      <w:proofErr w:type="gramEnd"/>
      <w:r w:rsidRPr="00B42262">
        <w:rPr>
          <w:lang w:val="en-US"/>
        </w:rPr>
        <w:t xml:space="preserve"> SSB positions </w:t>
      </w:r>
      <w:r>
        <w:rPr>
          <w:lang w:val="en-US"/>
        </w:rPr>
        <w:t>for</w:t>
      </w:r>
      <w:r w:rsidRPr="00B42262">
        <w:rPr>
          <w:lang w:val="en-US"/>
        </w:rPr>
        <w:t xml:space="preserve"> SCS 120 kHz</w:t>
      </w:r>
      <w:r>
        <w:rPr>
          <w:lang w:val="en-US"/>
        </w:rPr>
        <w:t xml:space="preserve"> and SCS 480 kHz should be 64 and 128 respectively.</w:t>
      </w:r>
      <w:bookmarkEnd w:id="16"/>
      <w:r>
        <w:rPr>
          <w:lang w:val="en-US"/>
        </w:rPr>
        <w:t xml:space="preserve">  </w:t>
      </w:r>
    </w:p>
    <w:p w14:paraId="620EC046" w14:textId="70F86CC5" w:rsidR="00491F08" w:rsidRPr="00491F08" w:rsidRDefault="006C5678" w:rsidP="000C7175">
      <w:pPr>
        <w:jc w:val="both"/>
      </w:pPr>
      <w:r w:rsidRPr="006C5678">
        <w:t xml:space="preserve">In addition to the </w:t>
      </w:r>
      <w:r w:rsidR="006B3BCD">
        <w:t>design</w:t>
      </w:r>
      <w:r w:rsidRPr="006C5678">
        <w:t xml:space="preserve"> of DBTW, the </w:t>
      </w:r>
      <w:r w:rsidR="0067283F" w:rsidRPr="0067283F">
        <w:rPr>
          <w:rFonts w:hint="eastAsia"/>
        </w:rPr>
        <w:t>indica</w:t>
      </w:r>
      <w:r w:rsidR="0067283F" w:rsidRPr="0067283F">
        <w:t xml:space="preserve">tion </w:t>
      </w:r>
      <w:r w:rsidR="0067283F">
        <w:t xml:space="preserve">of </w:t>
      </w:r>
      <w:r w:rsidRPr="006C5678">
        <w:t>LBT</w:t>
      </w:r>
      <w:r w:rsidR="0051592A">
        <w:t xml:space="preserve"> </w:t>
      </w:r>
      <w:r w:rsidR="0051592A" w:rsidRPr="0051592A">
        <w:rPr>
          <w:rFonts w:hint="eastAsia"/>
        </w:rPr>
        <w:t>on</w:t>
      </w:r>
      <w:r w:rsidR="0051592A">
        <w:t>/off</w:t>
      </w:r>
      <w:r w:rsidRPr="006C5678">
        <w:t xml:space="preserve"> </w:t>
      </w:r>
      <w:r w:rsidR="0067283F">
        <w:t>should be also considered</w:t>
      </w:r>
      <w:r w:rsidR="0051592A">
        <w:t xml:space="preserve">. </w:t>
      </w:r>
      <w:r w:rsidR="0067283F">
        <w:t xml:space="preserve">If </w:t>
      </w:r>
      <w:r w:rsidR="007916D6">
        <w:t xml:space="preserve">there is no </w:t>
      </w:r>
      <w:r w:rsidR="0067283F">
        <w:t>indicat</w:t>
      </w:r>
      <w:r w:rsidR="007916D6">
        <w:t xml:space="preserve">ion </w:t>
      </w:r>
      <w:proofErr w:type="gramStart"/>
      <w:r w:rsidR="007916D6">
        <w:t xml:space="preserve">of </w:t>
      </w:r>
      <w:r w:rsidR="0067283F">
        <w:t xml:space="preserve"> LBT</w:t>
      </w:r>
      <w:proofErr w:type="gramEnd"/>
      <w:r w:rsidR="0067283F">
        <w:t xml:space="preserve"> on/off </w:t>
      </w:r>
      <w:r w:rsidR="0067283F" w:rsidRPr="0067283F">
        <w:t>in MIB</w:t>
      </w:r>
      <w:r w:rsidR="0067283F">
        <w:t xml:space="preserve">, the </w:t>
      </w:r>
      <w:r w:rsidR="00A14F67">
        <w:t xml:space="preserve">size of </w:t>
      </w:r>
      <w:r w:rsidR="0067283F" w:rsidRPr="0067283F">
        <w:t xml:space="preserve">DCI 1_0 </w:t>
      </w:r>
      <w:r w:rsidR="00A14F67">
        <w:t>will be the same for LBT case and non-LBT case when operation in shared spectrum access</w:t>
      </w:r>
      <w:r w:rsidR="00CE186F">
        <w:t>.</w:t>
      </w:r>
      <w:r w:rsidR="00DE3513">
        <w:t xml:space="preserve"> </w:t>
      </w:r>
      <w:r w:rsidR="00A14F67">
        <w:t xml:space="preserve">If LBT on/off is indicated, the only benefit is to save 2 </w:t>
      </w:r>
      <w:proofErr w:type="gramStart"/>
      <w:r w:rsidR="00A14F67">
        <w:t>bit</w:t>
      </w:r>
      <w:proofErr w:type="gramEnd"/>
      <w:r w:rsidR="00A14F67">
        <w:t xml:space="preserve"> for non-LBT case when operation in shared spectrum access. </w:t>
      </w:r>
      <w:r w:rsidR="00DE3513">
        <w:t xml:space="preserve">However, considering the </w:t>
      </w:r>
      <w:r w:rsidR="007916D6">
        <w:t>limited content</w:t>
      </w:r>
      <w:r w:rsidR="00DE3513">
        <w:t xml:space="preserve"> in MIB</w:t>
      </w:r>
      <w:r w:rsidR="00A14F67">
        <w:t xml:space="preserve"> and </w:t>
      </w:r>
      <w:r w:rsidR="00DE3513">
        <w:t>t</w:t>
      </w:r>
      <w:r w:rsidR="00DE3513" w:rsidRPr="00DE3513">
        <w:t xml:space="preserve">he increased </w:t>
      </w:r>
      <w:r w:rsidR="000C7175">
        <w:t>DCI size</w:t>
      </w:r>
      <w:r w:rsidR="00DE3513" w:rsidRPr="00DE3513">
        <w:t xml:space="preserve"> is acceptable</w:t>
      </w:r>
      <w:r w:rsidR="00A14F67">
        <w:t>, it is preferred that LBT on/off is not indicated in MIB</w:t>
      </w:r>
      <w:r w:rsidR="00DE3513">
        <w:t xml:space="preserve">. </w:t>
      </w:r>
    </w:p>
    <w:p w14:paraId="7DD19A64" w14:textId="787110E5" w:rsidR="00860F92" w:rsidRPr="000C7175" w:rsidRDefault="00491F08" w:rsidP="000C7175">
      <w:pPr>
        <w:pStyle w:val="a7"/>
        <w:rPr>
          <w:lang w:val="en-US"/>
        </w:rPr>
      </w:pPr>
      <w:bookmarkStart w:id="17" w:name="_Ref78900081"/>
      <w:r w:rsidRPr="000C7175">
        <w:t xml:space="preserve">Proposal </w:t>
      </w:r>
      <w:r w:rsidRPr="000C7175">
        <w:fldChar w:fldCharType="begin"/>
      </w:r>
      <w:r w:rsidRPr="000C7175">
        <w:instrText xml:space="preserve"> SEQ Proposal \* ARABIC </w:instrText>
      </w:r>
      <w:r w:rsidRPr="000C7175">
        <w:fldChar w:fldCharType="separate"/>
      </w:r>
      <w:r w:rsidR="007C3C07">
        <w:rPr>
          <w:noProof/>
        </w:rPr>
        <w:t>9</w:t>
      </w:r>
      <w:r w:rsidRPr="000C7175">
        <w:fldChar w:fldCharType="end"/>
      </w:r>
      <w:r w:rsidRPr="000C7175">
        <w:t>:</w:t>
      </w:r>
      <w:r>
        <w:t xml:space="preserve"> </w:t>
      </w:r>
      <w:r w:rsidR="00481842">
        <w:rPr>
          <w:lang w:val="en-US"/>
        </w:rPr>
        <w:t xml:space="preserve">LBT on/off </w:t>
      </w:r>
      <w:r w:rsidR="00D753FA">
        <w:rPr>
          <w:lang w:val="en-US"/>
        </w:rPr>
        <w:t xml:space="preserve">is not indicated </w:t>
      </w:r>
      <w:r w:rsidR="00481842">
        <w:rPr>
          <w:rFonts w:hint="eastAsia"/>
          <w:lang w:val="en-US"/>
        </w:rPr>
        <w:t>in</w:t>
      </w:r>
      <w:r w:rsidR="00481842">
        <w:rPr>
          <w:lang w:val="en-US"/>
        </w:rPr>
        <w:t xml:space="preserve"> MIB.</w:t>
      </w:r>
      <w:bookmarkEnd w:id="17"/>
    </w:p>
    <w:p w14:paraId="0AFC4312" w14:textId="3773D168" w:rsidR="00374E70" w:rsidRPr="00FE2BE2" w:rsidRDefault="009043B5" w:rsidP="008A1914">
      <w:pPr>
        <w:jc w:val="both"/>
      </w:pPr>
      <w:r>
        <w:t>Within the DBTW, the QCL relation</w:t>
      </w:r>
      <w:r w:rsidR="00FE2BE2">
        <w:t xml:space="preserve"> between SSBs is indicated by Q value that follows the same way as NRU</w:t>
      </w:r>
      <w:r w:rsidR="008A1914">
        <w:t>.</w:t>
      </w:r>
      <w:r w:rsidR="00FE2BE2">
        <w:t xml:space="preserve"> The Q indication method in NRU is provided in </w:t>
      </w:r>
      <w:r w:rsidR="00FE2BE2" w:rsidRPr="003808B5">
        <w:rPr>
          <w:b/>
          <w:lang w:val="en-GB"/>
        </w:rPr>
        <w:fldChar w:fldCharType="begin"/>
      </w:r>
      <w:r w:rsidR="00FE2BE2" w:rsidRPr="003808B5">
        <w:rPr>
          <w:b/>
          <w:lang w:val="en-GB"/>
        </w:rPr>
        <w:instrText xml:space="preserve"> REF _Ref68031837 \h  \* MERGEFORMAT </w:instrText>
      </w:r>
      <w:r w:rsidR="00FE2BE2" w:rsidRPr="003808B5">
        <w:rPr>
          <w:b/>
          <w:lang w:val="en-GB"/>
        </w:rPr>
      </w:r>
      <w:r w:rsidR="00FE2BE2" w:rsidRPr="003808B5">
        <w:rPr>
          <w:b/>
          <w:lang w:val="en-GB"/>
        </w:rPr>
        <w:fldChar w:fldCharType="separate"/>
      </w:r>
      <w:r w:rsidR="007C3C07" w:rsidRPr="007407C8">
        <w:rPr>
          <w:b/>
          <w:lang w:val="en-GB"/>
        </w:rPr>
        <w:t>Table 2</w:t>
      </w:r>
      <w:r w:rsidR="00FE2BE2" w:rsidRPr="003808B5">
        <w:rPr>
          <w:b/>
          <w:lang w:val="en-GB"/>
        </w:rPr>
        <w:fldChar w:fldCharType="end"/>
      </w:r>
      <w:r w:rsidR="00FE2BE2">
        <w:rPr>
          <w:b/>
          <w:lang w:val="en-GB"/>
        </w:rPr>
        <w:t xml:space="preserve">. </w:t>
      </w:r>
      <w:r w:rsidR="00FE2BE2">
        <w:t xml:space="preserve">However, with increasing number of candidate SSBs for large SCSs such as 120/480/960KHz, the number of bits for value Q may need to be increased as well. It is clearly observed that </w:t>
      </w:r>
      <w:proofErr w:type="spellStart"/>
      <w:r w:rsidR="00FE2BE2" w:rsidRPr="002F4E87">
        <w:rPr>
          <w:rFonts w:cs="Arial"/>
          <w:i/>
          <w:iCs/>
        </w:rPr>
        <w:t>subCarrierSpacingCommon</w:t>
      </w:r>
      <w:proofErr w:type="spellEnd"/>
      <w:r w:rsidR="00FE2BE2">
        <w:rPr>
          <w:rFonts w:cs="Arial"/>
          <w:i/>
          <w:iCs/>
        </w:rPr>
        <w:t xml:space="preserve"> </w:t>
      </w:r>
      <w:r w:rsidR="00FE2BE2" w:rsidRPr="007407C8">
        <w:rPr>
          <w:rFonts w:cs="Arial"/>
          <w:iCs/>
        </w:rPr>
        <w:t>and</w:t>
      </w:r>
      <w:r w:rsidR="00FE2BE2">
        <w:rPr>
          <w:rFonts w:cs="Arial"/>
          <w:i/>
          <w:iCs/>
        </w:rPr>
        <w:t xml:space="preserve"> </w:t>
      </w:r>
      <w:r w:rsidR="00FE2BE2" w:rsidRPr="002F4E87">
        <w:rPr>
          <w:rFonts w:cs="Arial"/>
        </w:rPr>
        <w:t>LSB of</w:t>
      </w:r>
      <w:r w:rsidR="00FE2BE2" w:rsidRPr="002F4E87">
        <w:rPr>
          <w:rFonts w:cs="Arial"/>
          <w:i/>
          <w:iCs/>
        </w:rPr>
        <w:t xml:space="preserve"> </w:t>
      </w:r>
      <w:proofErr w:type="spellStart"/>
      <w:r w:rsidR="00FE2BE2" w:rsidRPr="002F4E87">
        <w:rPr>
          <w:rFonts w:cs="Arial"/>
          <w:i/>
          <w:iCs/>
        </w:rPr>
        <w:t>ssb-SubcarrierOffset</w:t>
      </w:r>
      <w:proofErr w:type="spellEnd"/>
      <w:r w:rsidR="00FE2BE2">
        <w:rPr>
          <w:rFonts w:cs="Arial"/>
          <w:i/>
          <w:iCs/>
        </w:rPr>
        <w:t xml:space="preserve"> </w:t>
      </w:r>
      <w:r w:rsidR="007916D6" w:rsidRPr="007407C8">
        <w:rPr>
          <w:rFonts w:cs="Arial"/>
          <w:iCs/>
        </w:rPr>
        <w:t xml:space="preserve">in </w:t>
      </w:r>
      <w:r w:rsidR="007916D6">
        <w:rPr>
          <w:rFonts w:cs="Arial"/>
          <w:iCs/>
        </w:rPr>
        <w:t>PBCH is used to indicate Q, which could be also considered for indication of Q for NR operation in 52.6-71GHz. Besides, other field such as the field for CORESET#0 and Type#0 PDCCH indication.</w:t>
      </w:r>
    </w:p>
    <w:p w14:paraId="130C173B" w14:textId="392BF3EB" w:rsidR="00374E70" w:rsidRPr="008A1914" w:rsidRDefault="008A1914" w:rsidP="008A1914">
      <w:pPr>
        <w:pStyle w:val="a7"/>
        <w:jc w:val="center"/>
        <w:rPr>
          <w:iCs/>
        </w:rPr>
      </w:pPr>
      <w:bookmarkStart w:id="18" w:name="_Ref68031837"/>
      <w:bookmarkStart w:id="19" w:name="_Ref68031830"/>
      <w:r w:rsidRPr="00ED2774">
        <w:rPr>
          <w:sz w:val="18"/>
        </w:rPr>
        <w:t xml:space="preserve">Table </w:t>
      </w:r>
      <w:r w:rsidRPr="00ED2774">
        <w:rPr>
          <w:sz w:val="18"/>
        </w:rPr>
        <w:fldChar w:fldCharType="begin"/>
      </w:r>
      <w:r w:rsidRPr="00ED2774">
        <w:rPr>
          <w:sz w:val="18"/>
        </w:rPr>
        <w:instrText xml:space="preserve"> SEQ Table \* ARABIC </w:instrText>
      </w:r>
      <w:r w:rsidRPr="00ED2774">
        <w:rPr>
          <w:sz w:val="18"/>
        </w:rPr>
        <w:fldChar w:fldCharType="separate"/>
      </w:r>
      <w:r w:rsidR="007C3C07">
        <w:rPr>
          <w:noProof/>
          <w:sz w:val="18"/>
        </w:rPr>
        <w:t>2</w:t>
      </w:r>
      <w:r w:rsidRPr="00ED2774">
        <w:rPr>
          <w:sz w:val="18"/>
        </w:rPr>
        <w:fldChar w:fldCharType="end"/>
      </w:r>
      <w:bookmarkEnd w:id="18"/>
      <w:r w:rsidRPr="00ED2774">
        <w:rPr>
          <w:sz w:val="18"/>
        </w:rPr>
        <w:t xml:space="preserve"> </w:t>
      </w:r>
      <w:r w:rsidRPr="008A1914">
        <w:rPr>
          <w:b w:val="0"/>
          <w:sz w:val="18"/>
        </w:rPr>
        <w:t xml:space="preserve">Mapping between the combination of </w:t>
      </w:r>
      <w:proofErr w:type="spellStart"/>
      <w:r w:rsidRPr="008A1914">
        <w:rPr>
          <w:b w:val="0"/>
          <w:sz w:val="18"/>
        </w:rPr>
        <w:t>subCarrierSpacingCommon</w:t>
      </w:r>
      <w:proofErr w:type="spellEnd"/>
      <w:r w:rsidRPr="008A1914">
        <w:rPr>
          <w:b w:val="0"/>
          <w:sz w:val="18"/>
        </w:rPr>
        <w:t xml:space="preserve"> and LSB of </w:t>
      </w:r>
      <w:proofErr w:type="spellStart"/>
      <w:r w:rsidRPr="008A1914">
        <w:rPr>
          <w:b w:val="0"/>
          <w:sz w:val="18"/>
        </w:rPr>
        <w:t>ssb-SubcarrierOffset</w:t>
      </w:r>
      <w:proofErr w:type="spellEnd"/>
      <w:r w:rsidRPr="008A1914">
        <w:rPr>
          <w:b w:val="0"/>
          <w:sz w:val="18"/>
        </w:rPr>
        <w:t xml:space="preserve"> to </w:t>
      </w:r>
      <w:r>
        <w:rPr>
          <w:b w:val="0"/>
          <w:sz w:val="18"/>
        </w:rPr>
        <w:t>Q</w:t>
      </w:r>
      <w:bookmarkEnd w:id="19"/>
      <w:r w:rsidR="00AA7F93">
        <w:rPr>
          <w:b w:val="0"/>
          <w:sz w:val="18"/>
        </w:rPr>
        <w:t xml:space="preserve"> </w:t>
      </w:r>
      <w:r w:rsidR="00AA7F93" w:rsidRPr="00AA7F93">
        <w:rPr>
          <w:b w:val="0"/>
        </w:rPr>
        <w:fldChar w:fldCharType="begin"/>
      </w:r>
      <w:r w:rsidR="00AA7F93" w:rsidRPr="00AA7F93">
        <w:rPr>
          <w:b w:val="0"/>
        </w:rPr>
        <w:instrText xml:space="preserve"> REF _Ref53653647 \r \h </w:instrText>
      </w:r>
      <w:r w:rsidR="00AA7F93">
        <w:rPr>
          <w:b w:val="0"/>
        </w:rPr>
        <w:instrText xml:space="preserve"> \* MERGEFORMAT </w:instrText>
      </w:r>
      <w:r w:rsidR="00AA7F93" w:rsidRPr="00AA7F93">
        <w:rPr>
          <w:b w:val="0"/>
        </w:rPr>
      </w:r>
      <w:r w:rsidR="00AA7F93" w:rsidRPr="00AA7F93">
        <w:rPr>
          <w:b w:val="0"/>
        </w:rPr>
        <w:fldChar w:fldCharType="separate"/>
      </w:r>
      <w:r w:rsidR="007C3C07">
        <w:rPr>
          <w:b w:val="0"/>
        </w:rPr>
        <w:t>[3]</w:t>
      </w:r>
      <w:r w:rsidR="00AA7F93" w:rsidRPr="00AA7F93">
        <w:rPr>
          <w:b w:val="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8A1914" w:rsidRPr="00FD5A86" w14:paraId="503EFE04" w14:textId="77777777" w:rsidTr="00E90E45">
        <w:trPr>
          <w:cantSplit/>
          <w:jc w:val="center"/>
        </w:trPr>
        <w:tc>
          <w:tcPr>
            <w:tcW w:w="2425" w:type="dxa"/>
            <w:tcBorders>
              <w:bottom w:val="double" w:sz="4" w:space="0" w:color="auto"/>
              <w:right w:val="double" w:sz="4" w:space="0" w:color="auto"/>
            </w:tcBorders>
            <w:shd w:val="clear" w:color="auto" w:fill="E0E0E0"/>
            <w:vAlign w:val="center"/>
          </w:tcPr>
          <w:p w14:paraId="2B39B731" w14:textId="77777777" w:rsidR="008A1914" w:rsidRPr="002F4E87" w:rsidRDefault="008A1914" w:rsidP="00E90E45">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60359257" w14:textId="77777777" w:rsidR="008A1914" w:rsidRPr="002F4E87" w:rsidRDefault="008A1914" w:rsidP="00E90E45">
            <w:pPr>
              <w:pStyle w:val="TAH"/>
              <w:rPr>
                <w:rFonts w:cs="Arial"/>
                <w:bCs/>
                <w:lang w:val="en-U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023BEEA6" w14:textId="77777777" w:rsidR="008A1914" w:rsidRPr="002F4E87" w:rsidRDefault="00E51EB1" w:rsidP="00E90E45">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8A1914" w:rsidRPr="00FD5A86" w14:paraId="0B87AAA2" w14:textId="77777777" w:rsidTr="00E90E45">
        <w:trPr>
          <w:cantSplit/>
          <w:jc w:val="center"/>
        </w:trPr>
        <w:tc>
          <w:tcPr>
            <w:tcW w:w="2425" w:type="dxa"/>
            <w:tcBorders>
              <w:top w:val="double" w:sz="4" w:space="0" w:color="auto"/>
              <w:right w:val="double" w:sz="4" w:space="0" w:color="auto"/>
            </w:tcBorders>
            <w:shd w:val="clear" w:color="auto" w:fill="auto"/>
            <w:vAlign w:val="center"/>
          </w:tcPr>
          <w:p w14:paraId="1BA3C3A3" w14:textId="77777777" w:rsidR="008A1914" w:rsidRPr="00FD5A86" w:rsidRDefault="008A1914" w:rsidP="00E90E45">
            <w:pPr>
              <w:pStyle w:val="TAC"/>
              <w:rPr>
                <w:lang w:val="en-US"/>
              </w:rPr>
            </w:pPr>
            <w:r w:rsidRPr="0096519C">
              <w:t>scs15or60</w:t>
            </w:r>
          </w:p>
        </w:tc>
        <w:tc>
          <w:tcPr>
            <w:tcW w:w="3544" w:type="dxa"/>
            <w:tcBorders>
              <w:top w:val="double" w:sz="4" w:space="0" w:color="auto"/>
              <w:left w:val="double" w:sz="4" w:space="0" w:color="auto"/>
            </w:tcBorders>
            <w:vAlign w:val="center"/>
          </w:tcPr>
          <w:p w14:paraId="74950912" w14:textId="77777777" w:rsidR="008A1914" w:rsidRPr="00FD5A86" w:rsidRDefault="008A1914" w:rsidP="00E90E45">
            <w:pPr>
              <w:pStyle w:val="TAC"/>
              <w:rPr>
                <w:lang w:val="en-US"/>
              </w:rPr>
            </w:pPr>
            <w:r>
              <w:rPr>
                <w:lang w:val="en-US"/>
              </w:rPr>
              <w:t>0</w:t>
            </w:r>
          </w:p>
        </w:tc>
        <w:tc>
          <w:tcPr>
            <w:tcW w:w="1556" w:type="dxa"/>
            <w:tcBorders>
              <w:top w:val="double" w:sz="4" w:space="0" w:color="auto"/>
            </w:tcBorders>
            <w:vAlign w:val="center"/>
          </w:tcPr>
          <w:p w14:paraId="1489F4F9" w14:textId="77777777" w:rsidR="008A1914" w:rsidRPr="00FD5A86" w:rsidRDefault="008A1914" w:rsidP="00E90E45">
            <w:pPr>
              <w:pStyle w:val="TAC"/>
              <w:rPr>
                <w:lang w:val="en-US"/>
              </w:rPr>
            </w:pPr>
            <w:r>
              <w:rPr>
                <w:lang w:val="en-US"/>
              </w:rPr>
              <w:t>1</w:t>
            </w:r>
          </w:p>
        </w:tc>
      </w:tr>
      <w:tr w:rsidR="008A1914" w:rsidRPr="00FD5A86" w14:paraId="6AA6BAF9" w14:textId="77777777" w:rsidTr="00E90E45">
        <w:trPr>
          <w:cantSplit/>
          <w:jc w:val="center"/>
        </w:trPr>
        <w:tc>
          <w:tcPr>
            <w:tcW w:w="2425" w:type="dxa"/>
            <w:tcBorders>
              <w:right w:val="double" w:sz="4" w:space="0" w:color="auto"/>
            </w:tcBorders>
            <w:shd w:val="clear" w:color="auto" w:fill="auto"/>
            <w:vAlign w:val="center"/>
          </w:tcPr>
          <w:p w14:paraId="6EA9C8D6" w14:textId="77777777" w:rsidR="008A1914" w:rsidRPr="00FD5A86" w:rsidRDefault="008A1914" w:rsidP="00E90E45">
            <w:pPr>
              <w:pStyle w:val="TAC"/>
              <w:rPr>
                <w:lang w:val="en-US"/>
              </w:rPr>
            </w:pPr>
            <w:r w:rsidRPr="0096519C">
              <w:t>scs15or60</w:t>
            </w:r>
          </w:p>
        </w:tc>
        <w:tc>
          <w:tcPr>
            <w:tcW w:w="3544" w:type="dxa"/>
            <w:tcBorders>
              <w:left w:val="double" w:sz="4" w:space="0" w:color="auto"/>
            </w:tcBorders>
            <w:vAlign w:val="center"/>
          </w:tcPr>
          <w:p w14:paraId="028ABE98" w14:textId="77777777" w:rsidR="008A1914" w:rsidRPr="00FD5A86" w:rsidRDefault="008A1914" w:rsidP="00E90E45">
            <w:pPr>
              <w:pStyle w:val="TAC"/>
              <w:rPr>
                <w:lang w:val="en-US"/>
              </w:rPr>
            </w:pPr>
            <w:r>
              <w:rPr>
                <w:lang w:val="en-US"/>
              </w:rPr>
              <w:t>1</w:t>
            </w:r>
          </w:p>
        </w:tc>
        <w:tc>
          <w:tcPr>
            <w:tcW w:w="1556" w:type="dxa"/>
            <w:vAlign w:val="center"/>
          </w:tcPr>
          <w:p w14:paraId="1FBE82A5" w14:textId="77777777" w:rsidR="008A1914" w:rsidRPr="00FD5A86" w:rsidRDefault="008A1914" w:rsidP="00E90E45">
            <w:pPr>
              <w:pStyle w:val="TAC"/>
              <w:rPr>
                <w:lang w:val="en-US"/>
              </w:rPr>
            </w:pPr>
            <w:r>
              <w:rPr>
                <w:lang w:val="en-US"/>
              </w:rPr>
              <w:t>2</w:t>
            </w:r>
          </w:p>
        </w:tc>
      </w:tr>
      <w:tr w:rsidR="008A1914" w:rsidRPr="00FD5A86" w14:paraId="211ECB9D" w14:textId="77777777" w:rsidTr="00E90E45">
        <w:trPr>
          <w:cantSplit/>
          <w:jc w:val="center"/>
        </w:trPr>
        <w:tc>
          <w:tcPr>
            <w:tcW w:w="2425" w:type="dxa"/>
            <w:tcBorders>
              <w:right w:val="double" w:sz="4" w:space="0" w:color="auto"/>
            </w:tcBorders>
            <w:shd w:val="clear" w:color="auto" w:fill="auto"/>
            <w:vAlign w:val="center"/>
          </w:tcPr>
          <w:p w14:paraId="195FDACB" w14:textId="77777777" w:rsidR="008A1914" w:rsidRPr="00FD5A86" w:rsidRDefault="008A1914" w:rsidP="00E90E45">
            <w:pPr>
              <w:pStyle w:val="TAC"/>
            </w:pPr>
            <w:r w:rsidRPr="0096519C">
              <w:t>scs30or120</w:t>
            </w:r>
          </w:p>
        </w:tc>
        <w:tc>
          <w:tcPr>
            <w:tcW w:w="3544" w:type="dxa"/>
            <w:tcBorders>
              <w:left w:val="double" w:sz="4" w:space="0" w:color="auto"/>
            </w:tcBorders>
            <w:vAlign w:val="center"/>
          </w:tcPr>
          <w:p w14:paraId="0D596CA6" w14:textId="77777777" w:rsidR="008A1914" w:rsidRPr="00FD5A86" w:rsidRDefault="008A1914" w:rsidP="00E90E45">
            <w:pPr>
              <w:pStyle w:val="TAC"/>
            </w:pPr>
            <w:r>
              <w:t>0</w:t>
            </w:r>
          </w:p>
        </w:tc>
        <w:tc>
          <w:tcPr>
            <w:tcW w:w="1556" w:type="dxa"/>
            <w:vAlign w:val="center"/>
          </w:tcPr>
          <w:p w14:paraId="3AA9DA0C" w14:textId="77777777" w:rsidR="008A1914" w:rsidRPr="00FD5A86" w:rsidRDefault="008A1914" w:rsidP="00E90E45">
            <w:pPr>
              <w:pStyle w:val="TAC"/>
            </w:pPr>
            <w:r>
              <w:t>4</w:t>
            </w:r>
          </w:p>
        </w:tc>
      </w:tr>
      <w:tr w:rsidR="008A1914" w:rsidRPr="00FD5A86" w14:paraId="21D1FF58" w14:textId="77777777" w:rsidTr="00E90E45">
        <w:trPr>
          <w:cantSplit/>
          <w:jc w:val="center"/>
        </w:trPr>
        <w:tc>
          <w:tcPr>
            <w:tcW w:w="2425" w:type="dxa"/>
            <w:tcBorders>
              <w:right w:val="double" w:sz="4" w:space="0" w:color="auto"/>
            </w:tcBorders>
            <w:shd w:val="clear" w:color="auto" w:fill="auto"/>
            <w:vAlign w:val="center"/>
          </w:tcPr>
          <w:p w14:paraId="357603ED" w14:textId="77777777" w:rsidR="008A1914" w:rsidRPr="00FD5A86" w:rsidRDefault="008A1914" w:rsidP="00E90E45">
            <w:pPr>
              <w:pStyle w:val="TAC"/>
            </w:pPr>
            <w:r w:rsidRPr="0096519C">
              <w:t>scs30or120</w:t>
            </w:r>
          </w:p>
        </w:tc>
        <w:tc>
          <w:tcPr>
            <w:tcW w:w="3544" w:type="dxa"/>
            <w:tcBorders>
              <w:left w:val="double" w:sz="4" w:space="0" w:color="auto"/>
            </w:tcBorders>
            <w:vAlign w:val="center"/>
          </w:tcPr>
          <w:p w14:paraId="0B81764A" w14:textId="77777777" w:rsidR="008A1914" w:rsidRPr="00FD5A86" w:rsidRDefault="008A1914" w:rsidP="00E90E45">
            <w:pPr>
              <w:pStyle w:val="TAC"/>
            </w:pPr>
            <w:r>
              <w:t>1</w:t>
            </w:r>
          </w:p>
        </w:tc>
        <w:tc>
          <w:tcPr>
            <w:tcW w:w="1556" w:type="dxa"/>
            <w:vAlign w:val="center"/>
          </w:tcPr>
          <w:p w14:paraId="00A3AA89" w14:textId="77777777" w:rsidR="008A1914" w:rsidRPr="00FD5A86" w:rsidRDefault="008A1914" w:rsidP="00E90E45">
            <w:pPr>
              <w:pStyle w:val="TAC"/>
            </w:pPr>
            <w:r>
              <w:t>8</w:t>
            </w:r>
          </w:p>
        </w:tc>
      </w:tr>
    </w:tbl>
    <w:p w14:paraId="2024D8D0" w14:textId="07C8DF59" w:rsidR="00B97F48" w:rsidRDefault="00B97F48" w:rsidP="00B97F48">
      <w:pPr>
        <w:pStyle w:val="a7"/>
        <w:rPr>
          <w:lang w:val="en-US"/>
        </w:rPr>
      </w:pPr>
      <w:bookmarkStart w:id="20" w:name="_Ref68098715"/>
      <w:r>
        <w:t xml:space="preserve">Proposal </w:t>
      </w:r>
      <w:r>
        <w:fldChar w:fldCharType="begin"/>
      </w:r>
      <w:r>
        <w:instrText xml:space="preserve"> SEQ Proposal \* ARABIC </w:instrText>
      </w:r>
      <w:r>
        <w:fldChar w:fldCharType="separate"/>
      </w:r>
      <w:r w:rsidR="007C3C07">
        <w:rPr>
          <w:noProof/>
        </w:rPr>
        <w:t>10</w:t>
      </w:r>
      <w:r>
        <w:fldChar w:fldCharType="end"/>
      </w:r>
      <w:r>
        <w:t xml:space="preserve">: </w:t>
      </w:r>
      <w:r>
        <w:rPr>
          <w:lang w:val="en-US"/>
        </w:rPr>
        <w:t xml:space="preserve">The following </w:t>
      </w:r>
      <w:r w:rsidR="007916D6">
        <w:rPr>
          <w:lang w:val="en-US"/>
        </w:rPr>
        <w:t xml:space="preserve">fields </w:t>
      </w:r>
      <w:r>
        <w:rPr>
          <w:lang w:val="en-US"/>
        </w:rPr>
        <w:t xml:space="preserve">could be considered to </w:t>
      </w:r>
      <w:r w:rsidR="004402AF">
        <w:rPr>
          <w:lang w:val="en-US"/>
        </w:rPr>
        <w:t>indicate the value of Q</w:t>
      </w:r>
      <w:r w:rsidR="007916D6">
        <w:rPr>
          <w:lang w:val="en-US"/>
        </w:rPr>
        <w:t xml:space="preserve"> in PBCH</w:t>
      </w:r>
      <w:r>
        <w:rPr>
          <w:lang w:val="en-US"/>
        </w:rPr>
        <w:t>:</w:t>
      </w:r>
      <w:bookmarkEnd w:id="20"/>
    </w:p>
    <w:p w14:paraId="409E5AEF" w14:textId="135B9935" w:rsidR="00B97F48" w:rsidRPr="007916D6" w:rsidRDefault="007916D6" w:rsidP="009C78CC">
      <w:pPr>
        <w:pStyle w:val="ae"/>
        <w:numPr>
          <w:ilvl w:val="0"/>
          <w:numId w:val="12"/>
        </w:numPr>
        <w:spacing w:before="120" w:after="120"/>
        <w:ind w:firstLineChars="0"/>
        <w:rPr>
          <w:rFonts w:ascii="Times New Roman" w:eastAsiaTheme="minorEastAsia" w:hAnsi="Times New Roman"/>
          <w:b/>
        </w:rPr>
      </w:pPr>
      <w:proofErr w:type="spellStart"/>
      <w:r w:rsidRPr="007407C8">
        <w:rPr>
          <w:rFonts w:ascii="Times New Roman" w:hAnsi="Times New Roman"/>
          <w:b/>
          <w:i/>
          <w:iCs/>
        </w:rPr>
        <w:t>subCarrierSpacingCommon</w:t>
      </w:r>
      <w:proofErr w:type="spellEnd"/>
    </w:p>
    <w:p w14:paraId="16136595" w14:textId="7CB3BE30" w:rsidR="00B97F48" w:rsidRPr="007407C8" w:rsidRDefault="007916D6" w:rsidP="009C78CC">
      <w:pPr>
        <w:pStyle w:val="ae"/>
        <w:numPr>
          <w:ilvl w:val="0"/>
          <w:numId w:val="12"/>
        </w:numPr>
        <w:spacing w:before="120" w:after="120"/>
        <w:ind w:firstLineChars="0"/>
        <w:rPr>
          <w:rFonts w:ascii="Times New Roman" w:eastAsiaTheme="minorEastAsia" w:hAnsi="Times New Roman"/>
          <w:b/>
        </w:rPr>
      </w:pPr>
      <w:r w:rsidRPr="007407C8">
        <w:rPr>
          <w:rFonts w:ascii="Times New Roman" w:hAnsi="Times New Roman"/>
          <w:b/>
        </w:rPr>
        <w:t>LSB of</w:t>
      </w:r>
      <w:r w:rsidRPr="007407C8">
        <w:rPr>
          <w:rFonts w:ascii="Times New Roman" w:hAnsi="Times New Roman"/>
          <w:b/>
          <w:i/>
          <w:iCs/>
        </w:rPr>
        <w:t xml:space="preserve"> </w:t>
      </w:r>
      <w:proofErr w:type="spellStart"/>
      <w:r w:rsidRPr="007407C8">
        <w:rPr>
          <w:rFonts w:ascii="Times New Roman" w:hAnsi="Times New Roman"/>
          <w:b/>
          <w:i/>
          <w:iCs/>
        </w:rPr>
        <w:t>ssb-SubcarrierOffset</w:t>
      </w:r>
      <w:proofErr w:type="spellEnd"/>
    </w:p>
    <w:p w14:paraId="6FB514BF" w14:textId="2B9F0884" w:rsidR="007916D6" w:rsidRPr="007407C8" w:rsidRDefault="007916D6" w:rsidP="009C78CC">
      <w:pPr>
        <w:pStyle w:val="ae"/>
        <w:numPr>
          <w:ilvl w:val="0"/>
          <w:numId w:val="12"/>
        </w:numPr>
        <w:spacing w:before="120" w:after="120"/>
        <w:ind w:firstLineChars="0"/>
        <w:rPr>
          <w:rFonts w:ascii="Times New Roman" w:hAnsi="Times New Roman"/>
          <w:b/>
        </w:rPr>
      </w:pPr>
      <w:r w:rsidRPr="007407C8">
        <w:rPr>
          <w:rFonts w:ascii="Times New Roman" w:hAnsi="Times New Roman"/>
          <w:b/>
        </w:rPr>
        <w:t>Coreset#0 and Type#0 PDCCH indication</w:t>
      </w:r>
    </w:p>
    <w:p w14:paraId="6E17BFC5" w14:textId="2CED6AFE" w:rsidR="00B97F48" w:rsidRPr="000F4EA6" w:rsidRDefault="007916D6" w:rsidP="000F4464">
      <w:pPr>
        <w:jc w:val="both"/>
      </w:pPr>
      <w:r>
        <w:t>In NR Rel-15 for FR2</w:t>
      </w:r>
      <w:r w:rsidR="008B70E0">
        <w:t xml:space="preserve">, </w:t>
      </w:r>
      <w:r w:rsidR="00363FB2">
        <w:t xml:space="preserve">the </w:t>
      </w:r>
      <w:r>
        <w:t xml:space="preserve">actually </w:t>
      </w:r>
      <w:r w:rsidR="00363FB2">
        <w:t xml:space="preserve">transmitted SSB is indicted by </w:t>
      </w:r>
      <w:proofErr w:type="spellStart"/>
      <w:r w:rsidR="00363FB2" w:rsidRPr="008F1918">
        <w:rPr>
          <w:rFonts w:hint="eastAsia"/>
          <w:i/>
        </w:rPr>
        <w:t>ssb-PositionsInBurst</w:t>
      </w:r>
      <w:proofErr w:type="spellEnd"/>
      <w:r w:rsidR="003B736D">
        <w:rPr>
          <w:i/>
        </w:rPr>
        <w:t xml:space="preserve">, </w:t>
      </w:r>
      <w:r w:rsidR="003B736D" w:rsidRPr="003B736D">
        <w:t>which</w:t>
      </w:r>
      <w:r w:rsidR="003B736D">
        <w:t xml:space="preserve"> </w:t>
      </w:r>
      <w:r w:rsidR="00A14F67">
        <w:t xml:space="preserve">have two </w:t>
      </w:r>
      <w:r w:rsidR="003B736D">
        <w:t xml:space="preserve">different </w:t>
      </w:r>
      <w:r w:rsidR="00A14F67">
        <w:t xml:space="preserve">indication </w:t>
      </w:r>
      <w:r w:rsidR="003B736D">
        <w:t xml:space="preserve">type in </w:t>
      </w:r>
      <w:r w:rsidR="000E2CA8">
        <w:t xml:space="preserve">SIB1 and </w:t>
      </w:r>
      <w:proofErr w:type="spellStart"/>
      <w:r w:rsidR="000E2CA8" w:rsidRPr="000E2CA8">
        <w:rPr>
          <w:rFonts w:hint="eastAsia"/>
          <w:i/>
        </w:rPr>
        <w:t>s</w:t>
      </w:r>
      <w:r w:rsidR="000E2CA8" w:rsidRPr="000E2CA8">
        <w:rPr>
          <w:i/>
        </w:rPr>
        <w:t>ervingcellconfigcommon</w:t>
      </w:r>
      <w:proofErr w:type="spellEnd"/>
      <w:r w:rsidR="00A14F67">
        <w:rPr>
          <w:i/>
        </w:rPr>
        <w:t xml:space="preserve"> </w:t>
      </w:r>
      <w:r w:rsidR="00A14F67" w:rsidRPr="007407C8">
        <w:t>respectively</w:t>
      </w:r>
      <w:r w:rsidR="00363FB2" w:rsidRPr="003B736D">
        <w:t>.</w:t>
      </w:r>
      <w:r w:rsidR="00363FB2">
        <w:rPr>
          <w:i/>
        </w:rPr>
        <w:t xml:space="preserve"> </w:t>
      </w:r>
      <w:r w:rsidR="000F4EA6" w:rsidRPr="000F4EA6">
        <w:t>In</w:t>
      </w:r>
      <w:r w:rsidR="000F4EA6">
        <w:rPr>
          <w:i/>
        </w:rPr>
        <w:t xml:space="preserve"> </w:t>
      </w:r>
      <w:proofErr w:type="spellStart"/>
      <w:r w:rsidR="000F4EA6" w:rsidRPr="000E2CA8">
        <w:rPr>
          <w:rFonts w:hint="eastAsia"/>
          <w:i/>
        </w:rPr>
        <w:t>s</w:t>
      </w:r>
      <w:r w:rsidR="000F4EA6" w:rsidRPr="000E2CA8">
        <w:rPr>
          <w:i/>
        </w:rPr>
        <w:t>ervingcellconfigcommon</w:t>
      </w:r>
      <w:proofErr w:type="spellEnd"/>
      <w:r w:rsidR="000F4EA6">
        <w:rPr>
          <w:i/>
        </w:rPr>
        <w:t>,</w:t>
      </w:r>
      <w:r w:rsidR="000F4EA6" w:rsidRPr="000F4EA6">
        <w:t xml:space="preserve"> there </w:t>
      </w:r>
      <w:r w:rsidR="00A14F67">
        <w:t>are</w:t>
      </w:r>
      <w:r w:rsidR="00A14F67">
        <w:rPr>
          <w:i/>
        </w:rPr>
        <w:t xml:space="preserve"> </w:t>
      </w:r>
      <w:r w:rsidR="000F4EA6">
        <w:t xml:space="preserve">64 bits to indicate the </w:t>
      </w:r>
      <w:r w:rsidR="00A14F67">
        <w:t xml:space="preserve">presence </w:t>
      </w:r>
      <w:r w:rsidR="000F4EA6">
        <w:t xml:space="preserve">of 64 SSBs. However, only 16 bits </w:t>
      </w:r>
      <w:r w:rsidR="00A14F67">
        <w:t xml:space="preserve">are available </w:t>
      </w:r>
      <w:r w:rsidR="000F4EA6">
        <w:t xml:space="preserve">in SIB1, which contains two </w:t>
      </w:r>
      <w:r w:rsidR="00A14F67">
        <w:t>parts</w:t>
      </w:r>
      <w:r w:rsidR="000F4EA6">
        <w:t xml:space="preserve">: </w:t>
      </w:r>
      <w:proofErr w:type="spellStart"/>
      <w:r w:rsidR="000F4EA6" w:rsidRPr="000F4EA6">
        <w:rPr>
          <w:rFonts w:hint="eastAsia"/>
          <w:i/>
        </w:rPr>
        <w:t>groupPresence</w:t>
      </w:r>
      <w:proofErr w:type="spellEnd"/>
      <w:r w:rsidR="000F4EA6">
        <w:t xml:space="preserve"> and </w:t>
      </w:r>
      <w:proofErr w:type="spellStart"/>
      <w:r w:rsidR="000F4EA6" w:rsidRPr="000F4EA6">
        <w:rPr>
          <w:rFonts w:hint="eastAsia"/>
          <w:i/>
        </w:rPr>
        <w:t>inOneGroup</w:t>
      </w:r>
      <w:proofErr w:type="spellEnd"/>
      <w:r w:rsidR="00306350">
        <w:t xml:space="preserve"> with 8 bits</w:t>
      </w:r>
      <w:r w:rsidR="00A14F67">
        <w:t xml:space="preserve"> for each</w:t>
      </w:r>
      <w:r w:rsidR="000F4EA6">
        <w:t xml:space="preserve">. </w:t>
      </w:r>
      <w:r w:rsidR="00306350" w:rsidRPr="00306350">
        <w:t xml:space="preserve">The </w:t>
      </w:r>
      <w:proofErr w:type="spellStart"/>
      <w:r w:rsidR="00306350" w:rsidRPr="00306350">
        <w:rPr>
          <w:i/>
        </w:rPr>
        <w:t>groupPresence</w:t>
      </w:r>
      <w:proofErr w:type="spellEnd"/>
      <w:r w:rsidR="00306350" w:rsidRPr="00306350">
        <w:t xml:space="preserve"> indicat</w:t>
      </w:r>
      <w:r w:rsidR="00306350">
        <w:t>or</w:t>
      </w:r>
      <w:r w:rsidR="00306350" w:rsidRPr="00306350">
        <w:t xml:space="preserve"> is used to indicate whether to </w:t>
      </w:r>
      <w:r w:rsidR="00306350">
        <w:lastRenderedPageBreak/>
        <w:t>transmit</w:t>
      </w:r>
      <w:r w:rsidR="00306350" w:rsidRPr="00306350">
        <w:t xml:space="preserve"> every 8 consecutive SSB</w:t>
      </w:r>
      <w:r w:rsidR="00306350">
        <w:t xml:space="preserve"> (a group); the </w:t>
      </w:r>
      <w:proofErr w:type="spellStart"/>
      <w:r w:rsidR="00306350" w:rsidRPr="000F4EA6">
        <w:rPr>
          <w:rFonts w:hint="eastAsia"/>
          <w:i/>
        </w:rPr>
        <w:t>inOneGroup</w:t>
      </w:r>
      <w:proofErr w:type="spellEnd"/>
      <w:r w:rsidR="00306350">
        <w:rPr>
          <w:i/>
        </w:rPr>
        <w:t xml:space="preserve"> </w:t>
      </w:r>
      <w:r w:rsidR="00306350" w:rsidRPr="00306350">
        <w:t>indicat</w:t>
      </w:r>
      <w:r w:rsidR="00306350">
        <w:t xml:space="preserve">or is used to indicate which SSBs are sent in a group. </w:t>
      </w:r>
      <w:r w:rsidR="00A14F67">
        <w:t xml:space="preserve">When DBTW is enabled with indicated value of Q, how to interpret the meaning of </w:t>
      </w:r>
      <w:proofErr w:type="spellStart"/>
      <w:proofErr w:type="gramStart"/>
      <w:r w:rsidR="00A14F67" w:rsidRPr="00920F7C">
        <w:rPr>
          <w:i/>
        </w:rPr>
        <w:t>ssbPositionsInBurst</w:t>
      </w:r>
      <w:proofErr w:type="spellEnd"/>
      <w:r w:rsidR="00A14F67">
        <w:rPr>
          <w:i/>
        </w:rPr>
        <w:t xml:space="preserve">  </w:t>
      </w:r>
      <w:r w:rsidR="00A14F67" w:rsidRPr="007407C8">
        <w:t>should</w:t>
      </w:r>
      <w:proofErr w:type="gramEnd"/>
      <w:r w:rsidR="00A14F67" w:rsidRPr="007407C8">
        <w:t xml:space="preserve"> be </w:t>
      </w:r>
      <w:r w:rsidR="00A14F67">
        <w:t>studied</w:t>
      </w:r>
      <w:r w:rsidR="00A14F67" w:rsidRPr="007407C8">
        <w:t>.</w:t>
      </w:r>
    </w:p>
    <w:p w14:paraId="6781248B" w14:textId="65EBA81A" w:rsidR="00F913A1" w:rsidRDefault="00E90551" w:rsidP="007407C8">
      <w:pPr>
        <w:pStyle w:val="a7"/>
        <w:jc w:val="both"/>
      </w:pPr>
      <w:bookmarkStart w:id="21" w:name="_Ref71466541"/>
      <w:bookmarkStart w:id="22" w:name="_Ref68098726"/>
      <w:r>
        <w:t xml:space="preserve">Proposal </w:t>
      </w:r>
      <w:r>
        <w:fldChar w:fldCharType="begin"/>
      </w:r>
      <w:r>
        <w:instrText xml:space="preserve"> SEQ Proposal \* ARABIC </w:instrText>
      </w:r>
      <w:r>
        <w:fldChar w:fldCharType="separate"/>
      </w:r>
      <w:r w:rsidR="007C3C07">
        <w:rPr>
          <w:noProof/>
        </w:rPr>
        <w:t>11</w:t>
      </w:r>
      <w:r>
        <w:fldChar w:fldCharType="end"/>
      </w:r>
      <w:r>
        <w:t xml:space="preserve">: </w:t>
      </w:r>
      <w:r w:rsidR="00A14F67">
        <w:t xml:space="preserve">When DBTW is enabled with indicated value of Q, how to interpret the meaning of </w:t>
      </w:r>
      <w:proofErr w:type="spellStart"/>
      <w:r w:rsidR="00A14F67" w:rsidRPr="00920F7C">
        <w:rPr>
          <w:i/>
        </w:rPr>
        <w:t>ssbPositionsInBurst</w:t>
      </w:r>
      <w:proofErr w:type="spellEnd"/>
      <w:r w:rsidR="00A14F67">
        <w:rPr>
          <w:i/>
        </w:rPr>
        <w:t xml:space="preserve"> </w:t>
      </w:r>
      <w:r w:rsidR="00A14F67" w:rsidRPr="00882F69">
        <w:t xml:space="preserve">should be </w:t>
      </w:r>
      <w:r w:rsidR="00A14F67">
        <w:t>studied</w:t>
      </w:r>
      <w:r w:rsidR="00A14F67" w:rsidRPr="00882F69">
        <w:t>.</w:t>
      </w:r>
      <w:bookmarkEnd w:id="21"/>
      <w:bookmarkEnd w:id="22"/>
    </w:p>
    <w:p w14:paraId="2BA84A4D" w14:textId="5E67CB49" w:rsidR="007F57C2" w:rsidRPr="009D0CB5" w:rsidRDefault="007F57C2" w:rsidP="007F57C2">
      <w:pPr>
        <w:pStyle w:val="20"/>
        <w:rPr>
          <w:rFonts w:eastAsia="宋体"/>
          <w:b w:val="0"/>
          <w:sz w:val="30"/>
          <w:szCs w:val="30"/>
        </w:rPr>
      </w:pPr>
      <w:r>
        <w:rPr>
          <w:rFonts w:eastAsia="宋体"/>
          <w:b w:val="0"/>
          <w:sz w:val="30"/>
          <w:szCs w:val="30"/>
        </w:rPr>
        <w:t>ANR</w:t>
      </w:r>
      <w:r>
        <w:rPr>
          <w:rFonts w:eastAsia="宋体" w:hint="eastAsia"/>
          <w:b w:val="0"/>
          <w:sz w:val="30"/>
          <w:szCs w:val="30"/>
        </w:rPr>
        <w:t xml:space="preserve"> </w:t>
      </w:r>
      <w:r>
        <w:rPr>
          <w:rFonts w:eastAsia="宋体"/>
          <w:b w:val="0"/>
          <w:sz w:val="30"/>
          <w:szCs w:val="30"/>
        </w:rPr>
        <w:t>and PCI related problem</w:t>
      </w:r>
    </w:p>
    <w:p w14:paraId="4ACD86D0" w14:textId="5A0626F1" w:rsidR="00552296" w:rsidRPr="007407C8" w:rsidRDefault="00552296" w:rsidP="007407C8">
      <w:pPr>
        <w:spacing w:before="120" w:after="120"/>
        <w:jc w:val="both"/>
      </w:pPr>
      <w:r w:rsidRPr="007407C8">
        <w:t>In RAN1 #104bis-e, the following agreement is made:</w:t>
      </w:r>
    </w:p>
    <w:p w14:paraId="57891EDF" w14:textId="1AD725B0" w:rsidR="00B87935" w:rsidRDefault="00B87935" w:rsidP="00B87935">
      <w:pPr>
        <w:rPr>
          <w:lang w:eastAsia="x-none"/>
        </w:rPr>
      </w:pPr>
      <w:r w:rsidRPr="00607233">
        <w:rPr>
          <w:highlight w:val="green"/>
          <w:lang w:eastAsia="x-none"/>
        </w:rPr>
        <w:t>Agreement:</w:t>
      </w:r>
    </w:p>
    <w:p w14:paraId="42724095" w14:textId="77777777" w:rsidR="00B87935" w:rsidRPr="00607233" w:rsidRDefault="00B87935" w:rsidP="00B87935">
      <w:pPr>
        <w:pStyle w:val="a0"/>
        <w:overflowPunct w:val="0"/>
        <w:autoSpaceDE w:val="0"/>
        <w:autoSpaceDN w:val="0"/>
        <w:adjustRightInd w:val="0"/>
        <w:spacing w:after="0" w:line="259" w:lineRule="auto"/>
        <w:textAlignment w:val="baseline"/>
        <w:rPr>
          <w:rFonts w:cs="Times"/>
          <w:szCs w:val="20"/>
        </w:rPr>
      </w:pPr>
      <w:r w:rsidRPr="00607233">
        <w:rPr>
          <w:rFonts w:cs="Times"/>
          <w:szCs w:val="20"/>
        </w:rPr>
        <w:t xml:space="preserve">For the case agreed in RAN1 #104bis-e where 480/960 kHz SSB location and SCS are explicitly provided to the UE (non-initial access) </w:t>
      </w:r>
    </w:p>
    <w:p w14:paraId="3424595D" w14:textId="77777777" w:rsidR="00B87935" w:rsidRPr="00607233" w:rsidRDefault="00B87935" w:rsidP="000911B8">
      <w:pPr>
        <w:pStyle w:val="a0"/>
        <w:numPr>
          <w:ilvl w:val="0"/>
          <w:numId w:val="28"/>
        </w:numPr>
        <w:overflowPunct w:val="0"/>
        <w:autoSpaceDE w:val="0"/>
        <w:autoSpaceDN w:val="0"/>
        <w:adjustRightInd w:val="0"/>
        <w:spacing w:after="0" w:line="259" w:lineRule="auto"/>
        <w:textAlignment w:val="baseline"/>
        <w:rPr>
          <w:rFonts w:cs="Times"/>
          <w:szCs w:val="20"/>
        </w:rPr>
      </w:pPr>
      <w:r w:rsidRPr="00607233">
        <w:rPr>
          <w:rFonts w:cs="Times"/>
          <w:szCs w:val="20"/>
        </w:rPr>
        <w:t xml:space="preserve">Support configuring CORESET#0/Type0-PDCCH for the purpose of </w:t>
      </w:r>
      <w:r>
        <w:rPr>
          <w:rFonts w:cs="Times"/>
          <w:szCs w:val="20"/>
        </w:rPr>
        <w:t>ANR/</w:t>
      </w:r>
      <w:r w:rsidRPr="00607233">
        <w:rPr>
          <w:rFonts w:cs="Times"/>
          <w:szCs w:val="20"/>
        </w:rPr>
        <w:t>PCI confusion detection by down selecting from the following two alternatives</w:t>
      </w:r>
    </w:p>
    <w:p w14:paraId="71851854" w14:textId="77777777" w:rsidR="00B87935" w:rsidRPr="00607233" w:rsidRDefault="00B87935" w:rsidP="000911B8">
      <w:pPr>
        <w:pStyle w:val="a0"/>
        <w:numPr>
          <w:ilvl w:val="1"/>
          <w:numId w:val="28"/>
        </w:numPr>
        <w:overflowPunct w:val="0"/>
        <w:autoSpaceDE w:val="0"/>
        <w:autoSpaceDN w:val="0"/>
        <w:adjustRightInd w:val="0"/>
        <w:spacing w:after="0" w:line="259" w:lineRule="auto"/>
        <w:textAlignment w:val="baseline"/>
        <w:rPr>
          <w:rFonts w:cs="Times"/>
          <w:szCs w:val="20"/>
        </w:rPr>
      </w:pPr>
      <w:r w:rsidRPr="00607233">
        <w:rPr>
          <w:rFonts w:cs="Times"/>
          <w:szCs w:val="20"/>
        </w:rPr>
        <w:t>Alt 1) Using dedicated signaling</w:t>
      </w:r>
    </w:p>
    <w:p w14:paraId="1A033CAA" w14:textId="77777777" w:rsidR="00B87935" w:rsidRDefault="00B87935" w:rsidP="000911B8">
      <w:pPr>
        <w:pStyle w:val="a0"/>
        <w:numPr>
          <w:ilvl w:val="1"/>
          <w:numId w:val="28"/>
        </w:numPr>
        <w:overflowPunct w:val="0"/>
        <w:autoSpaceDE w:val="0"/>
        <w:autoSpaceDN w:val="0"/>
        <w:adjustRightInd w:val="0"/>
        <w:spacing w:after="0" w:line="259" w:lineRule="auto"/>
        <w:textAlignment w:val="baseline"/>
        <w:rPr>
          <w:rFonts w:cs="Times"/>
          <w:szCs w:val="20"/>
        </w:rPr>
      </w:pPr>
      <w:r w:rsidRPr="00607233">
        <w:rPr>
          <w:rFonts w:cs="Times"/>
          <w:szCs w:val="20"/>
        </w:rPr>
        <w:t>Alt 2) Using configuration in MIB</w:t>
      </w:r>
    </w:p>
    <w:p w14:paraId="093AF9D6" w14:textId="7E5DFEED" w:rsidR="00B87935" w:rsidRPr="007407C8" w:rsidRDefault="00B87935" w:rsidP="007407C8">
      <w:pPr>
        <w:pStyle w:val="B10"/>
        <w:numPr>
          <w:ilvl w:val="2"/>
          <w:numId w:val="28"/>
        </w:numPr>
        <w:spacing w:before="180"/>
        <w:rPr>
          <w:lang w:eastAsia="ja-JP"/>
        </w:rPr>
      </w:pPr>
      <w:r w:rsidRPr="007407C8">
        <w:rPr>
          <w:lang w:eastAsia="ja-JP"/>
        </w:rPr>
        <w:t>Note: for ANR, when reading the MIB, the cell containing the SSB is known to the UE, as defined in 38.133 specification.</w:t>
      </w:r>
    </w:p>
    <w:p w14:paraId="0B68758A" w14:textId="31FC00FE" w:rsidR="00595B9B" w:rsidRDefault="00552296" w:rsidP="00595B9B">
      <w:pPr>
        <w:pStyle w:val="B10"/>
        <w:spacing w:before="180"/>
        <w:ind w:leftChars="42" w:left="368"/>
        <w:rPr>
          <w:lang w:eastAsia="zh-CN"/>
        </w:rPr>
      </w:pPr>
      <w:r>
        <w:rPr>
          <w:lang w:eastAsia="zh-CN"/>
        </w:rPr>
        <w:t>In updated WID</w:t>
      </w:r>
      <w:r w:rsidR="00595B9B">
        <w:rPr>
          <w:lang w:eastAsia="zh-CN"/>
        </w:rPr>
        <w:t xml:space="preserve"> </w:t>
      </w:r>
      <w:r w:rsidR="00595B9B">
        <w:fldChar w:fldCharType="begin"/>
      </w:r>
      <w:r w:rsidR="00595B9B">
        <w:instrText xml:space="preserve"> REF _Ref40113707 \r \h  \* MERGEFORMAT </w:instrText>
      </w:r>
      <w:r w:rsidR="00595B9B">
        <w:fldChar w:fldCharType="separate"/>
      </w:r>
      <w:r w:rsidR="007C3C07">
        <w:t>[1]</w:t>
      </w:r>
      <w:r w:rsidR="00595B9B">
        <w:fldChar w:fldCharType="end"/>
      </w:r>
      <w:r>
        <w:t xml:space="preserve">, </w:t>
      </w:r>
      <w:r w:rsidR="00595B9B">
        <w:rPr>
          <w:lang w:eastAsia="zh-CN"/>
        </w:rPr>
        <w:t>the following conclusion about the ANR and PCI</w:t>
      </w:r>
      <w:r>
        <w:rPr>
          <w:lang w:eastAsia="zh-CN"/>
        </w:rPr>
        <w:t xml:space="preserve"> is also made</w:t>
      </w:r>
      <w:r w:rsidR="00595B9B">
        <w:rPr>
          <w:lang w:eastAsia="zh-CN"/>
        </w:rPr>
        <w:t>:</w:t>
      </w:r>
    </w:p>
    <w:p w14:paraId="2A3CE162" w14:textId="7FF23F04" w:rsidR="0052606A" w:rsidRPr="000E67F0" w:rsidRDefault="0052606A" w:rsidP="00595B9B">
      <w:pPr>
        <w:pStyle w:val="B10"/>
        <w:numPr>
          <w:ilvl w:val="0"/>
          <w:numId w:val="34"/>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7709C0B5" w14:textId="2BBEDD00" w:rsidR="0052606A" w:rsidRPr="007407C8" w:rsidRDefault="0052606A" w:rsidP="007407C8">
      <w:pPr>
        <w:pStyle w:val="B10"/>
        <w:numPr>
          <w:ilvl w:val="2"/>
          <w:numId w:val="28"/>
        </w:numPr>
        <w:spacing w:before="180"/>
        <w:rPr>
          <w:rFonts w:eastAsia="宋体" w:cs="Times"/>
        </w:rPr>
      </w:pPr>
      <w:r w:rsidRPr="000E67F0">
        <w:rPr>
          <w:lang w:eastAsia="ja-JP"/>
        </w:rPr>
        <w:t>FFS: additional method(s) to enable support to obtain neighbour cell SIB1 contents related to CGI reporting</w:t>
      </w:r>
    </w:p>
    <w:p w14:paraId="557C2853" w14:textId="7053BB2F" w:rsidR="008A2E6B" w:rsidRDefault="00552296" w:rsidP="007D3417">
      <w:pPr>
        <w:spacing w:before="120" w:after="120"/>
        <w:jc w:val="both"/>
        <w:rPr>
          <w:rFonts w:cs="Times"/>
          <w:szCs w:val="20"/>
        </w:rPr>
      </w:pPr>
      <w:r>
        <w:t xml:space="preserve">For the additional method, we think dedicated signaling can’t be used for ANR. </w:t>
      </w:r>
      <w:r w:rsidR="008A2E6B" w:rsidRPr="007D3417">
        <w:t>To supp</w:t>
      </w:r>
      <w:r w:rsidR="008A2E6B">
        <w:rPr>
          <w:rFonts w:cs="Times"/>
          <w:szCs w:val="20"/>
        </w:rPr>
        <w:t xml:space="preserve">ort ANR, the information on Type-0 PDCCH scheduling SIB1 should be known for the UEs who configured with </w:t>
      </w:r>
      <w:proofErr w:type="spellStart"/>
      <w:r w:rsidR="008A2E6B" w:rsidRPr="002D3519">
        <w:rPr>
          <w:rFonts w:cs="Times"/>
          <w:i/>
          <w:szCs w:val="20"/>
        </w:rPr>
        <w:t>CGIreporting</w:t>
      </w:r>
      <w:proofErr w:type="spellEnd"/>
      <w:r w:rsidR="008A2E6B">
        <w:t xml:space="preserve">. It is mentioned in RAN1-104b-e meeting that dedicated signaling could be an alternative to convey Type-0 PDCCH configuration for 480/960KHz SSB. However, for the example in </w:t>
      </w:r>
      <w:r w:rsidR="008A2E6B" w:rsidRPr="002D3519">
        <w:rPr>
          <w:rFonts w:cs="Times"/>
          <w:szCs w:val="20"/>
        </w:rPr>
        <w:fldChar w:fldCharType="begin"/>
      </w:r>
      <w:r w:rsidR="008A2E6B" w:rsidRPr="002D3519">
        <w:rPr>
          <w:rFonts w:cs="Times"/>
          <w:szCs w:val="20"/>
        </w:rPr>
        <w:instrText xml:space="preserve"> REF _Ref71566067 \h </w:instrText>
      </w:r>
      <w:r w:rsidR="008A2E6B">
        <w:rPr>
          <w:rFonts w:cs="Times"/>
          <w:szCs w:val="20"/>
        </w:rPr>
        <w:instrText xml:space="preserve"> \* MERGEFORMAT </w:instrText>
      </w:r>
      <w:r w:rsidR="008A2E6B" w:rsidRPr="002D3519">
        <w:rPr>
          <w:rFonts w:cs="Times"/>
          <w:szCs w:val="20"/>
        </w:rPr>
      </w:r>
      <w:r w:rsidR="008A2E6B" w:rsidRPr="002D3519">
        <w:rPr>
          <w:rFonts w:cs="Times"/>
          <w:szCs w:val="20"/>
        </w:rPr>
        <w:fldChar w:fldCharType="end"/>
      </w:r>
      <w:r w:rsidR="008A2E6B" w:rsidRPr="002D3519">
        <w:rPr>
          <w:rFonts w:cs="Times"/>
          <w:szCs w:val="20"/>
        </w:rPr>
        <w:t xml:space="preserve"> and </w:t>
      </w:r>
      <w:r w:rsidR="008A2E6B" w:rsidRPr="002D3519">
        <w:rPr>
          <w:rFonts w:cs="Times"/>
          <w:szCs w:val="20"/>
        </w:rPr>
        <w:fldChar w:fldCharType="begin"/>
      </w:r>
      <w:r w:rsidR="008A2E6B" w:rsidRPr="002D3519">
        <w:rPr>
          <w:rFonts w:cs="Times"/>
          <w:szCs w:val="20"/>
        </w:rPr>
        <w:instrText xml:space="preserve"> REF _Ref71567038 \h </w:instrText>
      </w:r>
      <w:r w:rsidR="008A2E6B">
        <w:rPr>
          <w:rFonts w:cs="Times"/>
          <w:szCs w:val="20"/>
        </w:rPr>
        <w:instrText xml:space="preserve"> \* MERGEFORMAT </w:instrText>
      </w:r>
      <w:r w:rsidR="008A2E6B" w:rsidRPr="002D3519">
        <w:rPr>
          <w:rFonts w:cs="Times"/>
          <w:szCs w:val="20"/>
        </w:rPr>
      </w:r>
      <w:r w:rsidR="008A2E6B" w:rsidRPr="002D3519">
        <w:rPr>
          <w:rFonts w:cs="Times"/>
          <w:szCs w:val="20"/>
        </w:rPr>
        <w:fldChar w:fldCharType="end"/>
      </w:r>
      <w:r w:rsidR="008A2E6B">
        <w:rPr>
          <w:rFonts w:cs="Times"/>
          <w:szCs w:val="20"/>
        </w:rPr>
        <w:t xml:space="preserve">, the serving </w:t>
      </w:r>
      <w:proofErr w:type="spellStart"/>
      <w:r w:rsidR="008A2E6B">
        <w:rPr>
          <w:rFonts w:cs="Times"/>
          <w:szCs w:val="20"/>
        </w:rPr>
        <w:t>gNB</w:t>
      </w:r>
      <w:proofErr w:type="spellEnd"/>
      <w:r w:rsidR="008A2E6B">
        <w:rPr>
          <w:rFonts w:cs="Times"/>
          <w:szCs w:val="20"/>
        </w:rPr>
        <w:t xml:space="preserve"> that UE connects to (e.g. gNB1 in </w:t>
      </w:r>
      <w:r w:rsidR="007407C8" w:rsidRPr="007407C8">
        <w:rPr>
          <w:rFonts w:cs="Times"/>
          <w:b/>
          <w:szCs w:val="20"/>
        </w:rPr>
        <w:fldChar w:fldCharType="begin"/>
      </w:r>
      <w:r w:rsidR="007407C8" w:rsidRPr="007407C8">
        <w:rPr>
          <w:rFonts w:cs="Times"/>
          <w:b/>
          <w:szCs w:val="20"/>
        </w:rPr>
        <w:instrText xml:space="preserve"> REF _Ref79180951 \h  \* MERGEFORMAT </w:instrText>
      </w:r>
      <w:r w:rsidR="007407C8" w:rsidRPr="007407C8">
        <w:rPr>
          <w:rFonts w:cs="Times"/>
          <w:b/>
          <w:szCs w:val="20"/>
        </w:rPr>
      </w:r>
      <w:r w:rsidR="007407C8" w:rsidRPr="007407C8">
        <w:rPr>
          <w:rFonts w:cs="Times"/>
          <w:b/>
          <w:szCs w:val="20"/>
        </w:rPr>
        <w:fldChar w:fldCharType="separate"/>
      </w:r>
      <w:r w:rsidR="007407C8" w:rsidRPr="007407C8">
        <w:rPr>
          <w:b/>
          <w:szCs w:val="20"/>
        </w:rPr>
        <w:t xml:space="preserve">Figure </w:t>
      </w:r>
      <w:r w:rsidR="007407C8" w:rsidRPr="007407C8">
        <w:rPr>
          <w:b/>
          <w:noProof/>
          <w:szCs w:val="20"/>
        </w:rPr>
        <w:t>4</w:t>
      </w:r>
      <w:r w:rsidR="007407C8" w:rsidRPr="007407C8">
        <w:rPr>
          <w:rFonts w:cs="Times"/>
          <w:b/>
          <w:szCs w:val="20"/>
        </w:rPr>
        <w:fldChar w:fldCharType="end"/>
      </w:r>
      <w:r w:rsidR="007407C8" w:rsidRPr="007407C8">
        <w:rPr>
          <w:rFonts w:cs="Times"/>
          <w:szCs w:val="20"/>
        </w:rPr>
        <w:t xml:space="preserve"> </w:t>
      </w:r>
      <w:r w:rsidR="008A2E6B" w:rsidRPr="00907524">
        <w:rPr>
          <w:rFonts w:cs="Times"/>
          <w:szCs w:val="20"/>
        </w:rPr>
        <w:fldChar w:fldCharType="begin"/>
      </w:r>
      <w:r w:rsidR="008A2E6B" w:rsidRPr="00907524">
        <w:rPr>
          <w:rFonts w:cs="Times"/>
          <w:szCs w:val="20"/>
        </w:rPr>
        <w:instrText xml:space="preserve"> REF _Ref71566067 \h </w:instrText>
      </w:r>
      <w:r w:rsidR="008A2E6B">
        <w:rPr>
          <w:rFonts w:cs="Times"/>
          <w:szCs w:val="20"/>
        </w:rPr>
        <w:instrText xml:space="preserve"> \* MERGEFORMAT </w:instrText>
      </w:r>
      <w:r w:rsidR="008A2E6B" w:rsidRPr="00907524">
        <w:rPr>
          <w:rFonts w:cs="Times"/>
          <w:szCs w:val="20"/>
        </w:rPr>
      </w:r>
      <w:r w:rsidR="008A2E6B" w:rsidRPr="00907524">
        <w:rPr>
          <w:rFonts w:cs="Times"/>
          <w:szCs w:val="20"/>
        </w:rPr>
        <w:fldChar w:fldCharType="end"/>
      </w:r>
      <w:r w:rsidR="008A2E6B">
        <w:rPr>
          <w:rFonts w:cs="Times"/>
          <w:szCs w:val="20"/>
        </w:rPr>
        <w:t xml:space="preserve">and gNB1a in </w:t>
      </w:r>
      <w:r w:rsidR="007407C8">
        <w:rPr>
          <w:rFonts w:cs="Times"/>
          <w:szCs w:val="20"/>
        </w:rPr>
        <w:fldChar w:fldCharType="begin"/>
      </w:r>
      <w:r w:rsidR="007407C8">
        <w:rPr>
          <w:rFonts w:cs="Times"/>
          <w:szCs w:val="20"/>
        </w:rPr>
        <w:instrText xml:space="preserve"> REF _Ref79180956 \h </w:instrText>
      </w:r>
      <w:r w:rsidR="007407C8">
        <w:rPr>
          <w:rFonts w:cs="Times"/>
          <w:szCs w:val="20"/>
        </w:rPr>
      </w:r>
      <w:r w:rsidR="007407C8">
        <w:rPr>
          <w:rFonts w:cs="Times"/>
          <w:szCs w:val="20"/>
        </w:rPr>
        <w:fldChar w:fldCharType="separate"/>
      </w:r>
      <w:r w:rsidR="007407C8" w:rsidRPr="007407C8">
        <w:rPr>
          <w:b/>
          <w:sz w:val="18"/>
          <w:szCs w:val="20"/>
          <w:lang w:val="en-GB"/>
        </w:rPr>
        <w:t xml:space="preserve">Figure </w:t>
      </w:r>
      <w:r w:rsidR="007407C8">
        <w:rPr>
          <w:b/>
          <w:noProof/>
          <w:sz w:val="18"/>
          <w:szCs w:val="20"/>
          <w:lang w:val="en-GB"/>
        </w:rPr>
        <w:t>5</w:t>
      </w:r>
      <w:r w:rsidR="007407C8">
        <w:rPr>
          <w:rFonts w:cs="Times"/>
          <w:szCs w:val="20"/>
        </w:rPr>
        <w:fldChar w:fldCharType="end"/>
      </w:r>
      <w:r w:rsidR="008A2E6B" w:rsidRPr="00907524">
        <w:rPr>
          <w:rFonts w:cs="Times"/>
          <w:szCs w:val="20"/>
        </w:rPr>
        <w:t xml:space="preserve"> </w:t>
      </w:r>
      <w:r w:rsidR="008A2E6B" w:rsidRPr="00907524">
        <w:rPr>
          <w:rFonts w:cs="Times"/>
          <w:szCs w:val="20"/>
        </w:rPr>
        <w:fldChar w:fldCharType="begin"/>
      </w:r>
      <w:r w:rsidR="008A2E6B" w:rsidRPr="00907524">
        <w:rPr>
          <w:rFonts w:cs="Times"/>
          <w:szCs w:val="20"/>
        </w:rPr>
        <w:instrText xml:space="preserve"> REF _Ref71567038 \h </w:instrText>
      </w:r>
      <w:r w:rsidR="008A2E6B">
        <w:rPr>
          <w:rFonts w:cs="Times"/>
          <w:szCs w:val="20"/>
        </w:rPr>
        <w:instrText xml:space="preserve"> \* MERGEFORMAT </w:instrText>
      </w:r>
      <w:r w:rsidR="008A2E6B" w:rsidRPr="00907524">
        <w:rPr>
          <w:rFonts w:cs="Times"/>
          <w:szCs w:val="20"/>
        </w:rPr>
      </w:r>
      <w:r w:rsidR="008A2E6B" w:rsidRPr="00907524">
        <w:rPr>
          <w:rFonts w:cs="Times"/>
          <w:szCs w:val="20"/>
        </w:rPr>
        <w:fldChar w:fldCharType="end"/>
      </w:r>
      <w:r w:rsidR="008A2E6B">
        <w:rPr>
          <w:rFonts w:cs="Times"/>
          <w:szCs w:val="20"/>
        </w:rPr>
        <w:t xml:space="preserve">) has no method to obtain the Type-0 PDCCH configuration from the corresponding </w:t>
      </w:r>
      <w:proofErr w:type="spellStart"/>
      <w:r w:rsidR="008A2E6B">
        <w:rPr>
          <w:rFonts w:cs="Times"/>
          <w:szCs w:val="20"/>
        </w:rPr>
        <w:t>PScell</w:t>
      </w:r>
      <w:proofErr w:type="spellEnd"/>
      <w:r w:rsidR="008A2E6B">
        <w:rPr>
          <w:rFonts w:cs="Times"/>
          <w:szCs w:val="20"/>
        </w:rPr>
        <w:t>. For example, in</w:t>
      </w:r>
      <w:r w:rsidR="008A2E6B" w:rsidRPr="007407C8">
        <w:rPr>
          <w:rFonts w:cs="Times"/>
          <w:b/>
          <w:szCs w:val="20"/>
        </w:rPr>
        <w:t xml:space="preserve"> </w:t>
      </w:r>
      <w:r w:rsidR="007407C8" w:rsidRPr="007407C8">
        <w:rPr>
          <w:rFonts w:cs="Times"/>
          <w:b/>
          <w:szCs w:val="20"/>
        </w:rPr>
        <w:fldChar w:fldCharType="begin"/>
      </w:r>
      <w:r w:rsidR="007407C8" w:rsidRPr="007407C8">
        <w:rPr>
          <w:rFonts w:cs="Times"/>
          <w:b/>
          <w:szCs w:val="20"/>
        </w:rPr>
        <w:instrText xml:space="preserve"> REF _Ref79180951 \h  \* MERGEFORMAT </w:instrText>
      </w:r>
      <w:r w:rsidR="007407C8" w:rsidRPr="007407C8">
        <w:rPr>
          <w:rFonts w:cs="Times"/>
          <w:b/>
          <w:szCs w:val="20"/>
        </w:rPr>
      </w:r>
      <w:r w:rsidR="007407C8" w:rsidRPr="007407C8">
        <w:rPr>
          <w:rFonts w:cs="Times"/>
          <w:b/>
          <w:szCs w:val="20"/>
        </w:rPr>
        <w:fldChar w:fldCharType="separate"/>
      </w:r>
      <w:r w:rsidR="007407C8" w:rsidRPr="007407C8">
        <w:rPr>
          <w:b/>
          <w:szCs w:val="20"/>
        </w:rPr>
        <w:t xml:space="preserve">Figure </w:t>
      </w:r>
      <w:r w:rsidR="007407C8" w:rsidRPr="007407C8">
        <w:rPr>
          <w:b/>
          <w:noProof/>
          <w:szCs w:val="20"/>
        </w:rPr>
        <w:t>4</w:t>
      </w:r>
      <w:r w:rsidR="007407C8" w:rsidRPr="007407C8">
        <w:rPr>
          <w:rFonts w:cs="Times"/>
          <w:b/>
          <w:szCs w:val="20"/>
        </w:rPr>
        <w:fldChar w:fldCharType="end"/>
      </w:r>
      <w:r w:rsidR="008A2E6B" w:rsidRPr="007407C8">
        <w:rPr>
          <w:rFonts w:cs="Times"/>
          <w:szCs w:val="20"/>
        </w:rPr>
        <w:fldChar w:fldCharType="begin"/>
      </w:r>
      <w:r w:rsidR="008A2E6B" w:rsidRPr="007407C8">
        <w:rPr>
          <w:rFonts w:cs="Times"/>
          <w:szCs w:val="20"/>
        </w:rPr>
        <w:instrText xml:space="preserve"> REF _Ref71566067 \h  \* MERGEFORMAT </w:instrText>
      </w:r>
      <w:r w:rsidR="008A2E6B" w:rsidRPr="007407C8">
        <w:rPr>
          <w:rFonts w:cs="Times"/>
          <w:szCs w:val="20"/>
        </w:rPr>
      </w:r>
      <w:r w:rsidR="008A2E6B" w:rsidRPr="007407C8">
        <w:rPr>
          <w:rFonts w:cs="Times"/>
          <w:szCs w:val="20"/>
        </w:rPr>
        <w:fldChar w:fldCharType="end"/>
      </w:r>
      <w:r w:rsidR="008A2E6B" w:rsidRPr="007407C8">
        <w:rPr>
          <w:rFonts w:cs="Times"/>
          <w:szCs w:val="20"/>
        </w:rPr>
        <w:t>,</w:t>
      </w:r>
      <w:r w:rsidR="008A2E6B">
        <w:rPr>
          <w:rFonts w:cs="Times"/>
          <w:szCs w:val="20"/>
        </w:rPr>
        <w:t xml:space="preserve"> there is no connection between gNB1 and newly establishing </w:t>
      </w:r>
      <w:proofErr w:type="spellStart"/>
      <w:r w:rsidR="008A2E6B">
        <w:rPr>
          <w:rFonts w:cs="Times"/>
          <w:szCs w:val="20"/>
        </w:rPr>
        <w:t>gNBb</w:t>
      </w:r>
      <w:proofErr w:type="spellEnd"/>
      <w:r w:rsidR="008A2E6B">
        <w:rPr>
          <w:rFonts w:cs="Times"/>
          <w:szCs w:val="20"/>
        </w:rPr>
        <w:t xml:space="preserve">, so that Type-0 PDCCH configuration is only known for </w:t>
      </w:r>
      <w:proofErr w:type="spellStart"/>
      <w:r w:rsidR="008A2E6B">
        <w:rPr>
          <w:rFonts w:cs="Times"/>
          <w:szCs w:val="20"/>
        </w:rPr>
        <w:t>gNBb</w:t>
      </w:r>
      <w:proofErr w:type="spellEnd"/>
      <w:r w:rsidR="008A2E6B">
        <w:rPr>
          <w:rFonts w:cs="Times"/>
          <w:szCs w:val="20"/>
        </w:rPr>
        <w:t xml:space="preserve"> itself. Besides, in </w:t>
      </w:r>
      <w:r w:rsidR="007407C8">
        <w:rPr>
          <w:rFonts w:cs="Times"/>
          <w:szCs w:val="20"/>
        </w:rPr>
        <w:fldChar w:fldCharType="begin"/>
      </w:r>
      <w:r w:rsidR="007407C8">
        <w:rPr>
          <w:rFonts w:cs="Times"/>
          <w:szCs w:val="20"/>
        </w:rPr>
        <w:instrText xml:space="preserve"> REF _Ref79180956 \h  \* MERGEFORMAT </w:instrText>
      </w:r>
      <w:r w:rsidR="007407C8">
        <w:rPr>
          <w:rFonts w:cs="Times"/>
          <w:szCs w:val="20"/>
        </w:rPr>
      </w:r>
      <w:r w:rsidR="007407C8">
        <w:rPr>
          <w:rFonts w:cs="Times"/>
          <w:szCs w:val="20"/>
        </w:rPr>
        <w:fldChar w:fldCharType="separate"/>
      </w:r>
      <w:r w:rsidR="007407C8" w:rsidRPr="007407C8">
        <w:rPr>
          <w:b/>
          <w:sz w:val="18"/>
          <w:szCs w:val="20"/>
          <w:lang w:val="en-GB"/>
        </w:rPr>
        <w:t xml:space="preserve">Figure </w:t>
      </w:r>
      <w:r w:rsidR="007407C8">
        <w:rPr>
          <w:b/>
          <w:noProof/>
          <w:sz w:val="18"/>
          <w:szCs w:val="20"/>
          <w:lang w:val="en-GB"/>
        </w:rPr>
        <w:t>5</w:t>
      </w:r>
      <w:r w:rsidR="007407C8">
        <w:rPr>
          <w:rFonts w:cs="Times"/>
          <w:szCs w:val="20"/>
        </w:rPr>
        <w:fldChar w:fldCharType="end"/>
      </w:r>
      <w:r w:rsidR="008A2E6B" w:rsidRPr="00907524">
        <w:rPr>
          <w:rFonts w:cs="Times"/>
          <w:szCs w:val="20"/>
        </w:rPr>
        <w:fldChar w:fldCharType="begin"/>
      </w:r>
      <w:r w:rsidR="008A2E6B" w:rsidRPr="00907524">
        <w:rPr>
          <w:rFonts w:cs="Times"/>
          <w:szCs w:val="20"/>
        </w:rPr>
        <w:instrText xml:space="preserve"> REF _Ref71567038 \h </w:instrText>
      </w:r>
      <w:r w:rsidR="008A2E6B">
        <w:rPr>
          <w:rFonts w:cs="Times"/>
          <w:szCs w:val="20"/>
        </w:rPr>
        <w:instrText xml:space="preserve"> \* MERGEFORMAT </w:instrText>
      </w:r>
      <w:r w:rsidR="008A2E6B" w:rsidRPr="00907524">
        <w:rPr>
          <w:rFonts w:cs="Times"/>
          <w:szCs w:val="20"/>
        </w:rPr>
      </w:r>
      <w:r w:rsidR="008A2E6B" w:rsidRPr="00907524">
        <w:rPr>
          <w:rFonts w:cs="Times"/>
          <w:szCs w:val="20"/>
        </w:rPr>
        <w:fldChar w:fldCharType="end"/>
      </w:r>
      <w:r w:rsidR="008A2E6B">
        <w:rPr>
          <w:rFonts w:cs="Times"/>
          <w:szCs w:val="20"/>
        </w:rPr>
        <w:t xml:space="preserve">, gNB1a/b and gNB2a/b belong to different operators and couldn’t achieve information exchange. </w:t>
      </w:r>
      <w:r w:rsidR="008A2E6B" w:rsidRPr="007D3417">
        <w:rPr>
          <w:rFonts w:cs="Times"/>
          <w:szCs w:val="20"/>
        </w:rPr>
        <w:t xml:space="preserve">In summary, dedicated signaling can’t be used for conveying the Type-0 PDCCH configuration to read the SIB1. </w:t>
      </w:r>
    </w:p>
    <w:p w14:paraId="008881DF" w14:textId="77777777" w:rsidR="00552296" w:rsidRDefault="00552296" w:rsidP="00552296">
      <w:pPr>
        <w:spacing w:before="120" w:after="120"/>
        <w:jc w:val="center"/>
        <w:rPr>
          <w:rFonts w:cs="Times"/>
          <w:szCs w:val="20"/>
        </w:rPr>
      </w:pPr>
      <w:r>
        <w:rPr>
          <w:rFonts w:cs="Times"/>
          <w:noProof/>
          <w:szCs w:val="20"/>
        </w:rPr>
        <w:drawing>
          <wp:inline distT="0" distB="0" distL="0" distR="0" wp14:anchorId="1F0DE41A" wp14:editId="72F46D98">
            <wp:extent cx="4239440" cy="2776186"/>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7358" cy="2794468"/>
                    </a:xfrm>
                    <a:prstGeom prst="rect">
                      <a:avLst/>
                    </a:prstGeom>
                    <a:noFill/>
                  </pic:spPr>
                </pic:pic>
              </a:graphicData>
            </a:graphic>
          </wp:inline>
        </w:drawing>
      </w:r>
    </w:p>
    <w:p w14:paraId="0FEAEFBA" w14:textId="10575D7B" w:rsidR="00552296" w:rsidRPr="002D3519" w:rsidRDefault="00552296" w:rsidP="00552296">
      <w:pPr>
        <w:pStyle w:val="a7"/>
        <w:jc w:val="center"/>
        <w:rPr>
          <w:sz w:val="18"/>
        </w:rPr>
      </w:pPr>
      <w:r w:rsidRPr="00E5000D">
        <w:rPr>
          <w:sz w:val="18"/>
        </w:rPr>
        <w:t xml:space="preserve">Figure </w:t>
      </w:r>
      <w:r w:rsidRPr="00E5000D">
        <w:rPr>
          <w:sz w:val="18"/>
        </w:rPr>
        <w:fldChar w:fldCharType="begin"/>
      </w:r>
      <w:r w:rsidRPr="00E5000D">
        <w:rPr>
          <w:sz w:val="18"/>
        </w:rPr>
        <w:instrText xml:space="preserve"> SEQ Figure \* ARABIC </w:instrText>
      </w:r>
      <w:r w:rsidRPr="00E5000D">
        <w:rPr>
          <w:sz w:val="18"/>
        </w:rPr>
        <w:fldChar w:fldCharType="separate"/>
      </w:r>
      <w:r w:rsidR="003902E0">
        <w:rPr>
          <w:noProof/>
          <w:sz w:val="18"/>
        </w:rPr>
        <w:t>4</w:t>
      </w:r>
      <w:r w:rsidRPr="00E5000D">
        <w:rPr>
          <w:sz w:val="18"/>
        </w:rPr>
        <w:fldChar w:fldCharType="end"/>
      </w:r>
      <w:r>
        <w:rPr>
          <w:b w:val="0"/>
          <w:sz w:val="18"/>
        </w:rPr>
        <w:t xml:space="preserve">  Example for FR2X cell deployment</w:t>
      </w:r>
    </w:p>
    <w:p w14:paraId="42FB7063" w14:textId="77777777" w:rsidR="00552296" w:rsidRPr="008A2E6B" w:rsidRDefault="00552296" w:rsidP="00552296">
      <w:pPr>
        <w:pStyle w:val="B10"/>
        <w:spacing w:before="180"/>
        <w:ind w:left="0" w:firstLine="0"/>
        <w:jc w:val="both"/>
        <w:rPr>
          <w:rFonts w:eastAsia="MS Mincho"/>
          <w:lang w:eastAsia="ja-JP"/>
        </w:rPr>
      </w:pPr>
    </w:p>
    <w:p w14:paraId="431365B0" w14:textId="77777777" w:rsidR="00552296" w:rsidRDefault="00552296" w:rsidP="00552296">
      <w:pPr>
        <w:spacing w:before="120" w:after="120"/>
        <w:jc w:val="center"/>
        <w:rPr>
          <w:rFonts w:cs="Times"/>
          <w:szCs w:val="20"/>
        </w:rPr>
      </w:pPr>
      <w:r>
        <w:rPr>
          <w:rFonts w:cs="Times"/>
          <w:noProof/>
          <w:szCs w:val="20"/>
        </w:rPr>
        <w:lastRenderedPageBreak/>
        <w:drawing>
          <wp:inline distT="0" distB="0" distL="0" distR="0" wp14:anchorId="261D4A3F" wp14:editId="4CB60743">
            <wp:extent cx="4692698" cy="162338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4114" cy="1630796"/>
                    </a:xfrm>
                    <a:prstGeom prst="rect">
                      <a:avLst/>
                    </a:prstGeom>
                    <a:noFill/>
                  </pic:spPr>
                </pic:pic>
              </a:graphicData>
            </a:graphic>
          </wp:inline>
        </w:drawing>
      </w:r>
    </w:p>
    <w:p w14:paraId="3AAFACE4" w14:textId="1F15051E" w:rsidR="00552296" w:rsidRPr="007407C8" w:rsidRDefault="00552296" w:rsidP="007407C8">
      <w:pPr>
        <w:pStyle w:val="a7"/>
        <w:jc w:val="center"/>
        <w:rPr>
          <w:sz w:val="18"/>
        </w:rPr>
      </w:pPr>
      <w:bookmarkStart w:id="23" w:name="_Ref79180951"/>
      <w:r w:rsidRPr="00E5000D">
        <w:rPr>
          <w:sz w:val="18"/>
        </w:rPr>
        <w:t xml:space="preserve">Figure </w:t>
      </w:r>
      <w:r w:rsidRPr="00E5000D">
        <w:rPr>
          <w:sz w:val="18"/>
        </w:rPr>
        <w:fldChar w:fldCharType="begin"/>
      </w:r>
      <w:r w:rsidRPr="00E5000D">
        <w:rPr>
          <w:sz w:val="18"/>
        </w:rPr>
        <w:instrText xml:space="preserve"> SEQ Figure \* ARABIC </w:instrText>
      </w:r>
      <w:r w:rsidRPr="00E5000D">
        <w:rPr>
          <w:sz w:val="18"/>
        </w:rPr>
        <w:fldChar w:fldCharType="separate"/>
      </w:r>
      <w:r w:rsidR="003902E0">
        <w:rPr>
          <w:noProof/>
          <w:sz w:val="18"/>
        </w:rPr>
        <w:t>5</w:t>
      </w:r>
      <w:r w:rsidRPr="00E5000D">
        <w:rPr>
          <w:sz w:val="18"/>
        </w:rPr>
        <w:fldChar w:fldCharType="end"/>
      </w:r>
      <w:bookmarkEnd w:id="23"/>
      <w:r>
        <w:rPr>
          <w:b w:val="0"/>
          <w:sz w:val="18"/>
        </w:rPr>
        <w:t xml:space="preserve">  Example for PCI confusion problem</w:t>
      </w:r>
    </w:p>
    <w:p w14:paraId="4C1DBB53" w14:textId="5FF07738" w:rsidR="007F57C2" w:rsidRPr="00456680" w:rsidRDefault="008A2E6B" w:rsidP="007407C8">
      <w:pPr>
        <w:pStyle w:val="a7"/>
        <w:jc w:val="both"/>
      </w:pPr>
      <w:bookmarkStart w:id="24" w:name="_Ref78900086"/>
      <w:bookmarkStart w:id="25" w:name="_Ref78900370"/>
      <w:r>
        <w:t xml:space="preserve">Proposal </w:t>
      </w:r>
      <w:r>
        <w:rPr>
          <w:b w:val="0"/>
        </w:rPr>
        <w:fldChar w:fldCharType="begin"/>
      </w:r>
      <w:r>
        <w:instrText xml:space="preserve"> SEQ Proposal \* ARABIC </w:instrText>
      </w:r>
      <w:r>
        <w:rPr>
          <w:b w:val="0"/>
        </w:rPr>
        <w:fldChar w:fldCharType="separate"/>
      </w:r>
      <w:r w:rsidR="007C3C07">
        <w:rPr>
          <w:noProof/>
        </w:rPr>
        <w:t>12</w:t>
      </w:r>
      <w:r>
        <w:rPr>
          <w:b w:val="0"/>
        </w:rPr>
        <w:fldChar w:fldCharType="end"/>
      </w:r>
      <w:r>
        <w:t>: D</w:t>
      </w:r>
      <w:r w:rsidRPr="008A2E6B">
        <w:t xml:space="preserve">edicated </w:t>
      </w:r>
      <w:r w:rsidR="00552296" w:rsidRPr="008A2E6B">
        <w:t>signalling</w:t>
      </w:r>
      <w:r w:rsidRPr="008A2E6B">
        <w:t xml:space="preserve"> can’t be used for conveying the Type-0 PDCCH configuration to read the SIB1</w:t>
      </w:r>
      <w:bookmarkEnd w:id="24"/>
      <w:r w:rsidR="00A7041C">
        <w:t>.</w:t>
      </w:r>
      <w:bookmarkEnd w:id="25"/>
    </w:p>
    <w:p w14:paraId="4236ED4B" w14:textId="3C7C8607" w:rsidR="005621AA" w:rsidRPr="009D0CB5" w:rsidRDefault="005B3691" w:rsidP="009D0CB5">
      <w:pPr>
        <w:pStyle w:val="20"/>
        <w:rPr>
          <w:rFonts w:eastAsia="宋体"/>
          <w:b w:val="0"/>
          <w:sz w:val="30"/>
          <w:szCs w:val="30"/>
        </w:rPr>
      </w:pPr>
      <w:r w:rsidRPr="009D0CB5">
        <w:rPr>
          <w:rFonts w:eastAsia="宋体"/>
          <w:b w:val="0"/>
          <w:sz w:val="30"/>
          <w:szCs w:val="30"/>
        </w:rPr>
        <w:t>SSB multiplexing pattern</w:t>
      </w:r>
    </w:p>
    <w:p w14:paraId="2622DCB0" w14:textId="71C32492" w:rsidR="008E0634" w:rsidRDefault="008E0634" w:rsidP="008E0634">
      <w:pPr>
        <w:spacing w:before="120" w:after="120"/>
        <w:jc w:val="both"/>
      </w:pPr>
      <w:r>
        <w:t>Different (SSB, Coreset 0) SCS pair may involve different SSB-Coreset 0 multiplexing pattern</w:t>
      </w:r>
      <w:r w:rsidR="0084026D" w:rsidRPr="0084026D">
        <w:t xml:space="preserve"> as described in clause 13 of</w:t>
      </w:r>
      <w:r w:rsidR="0042573B">
        <w:t xml:space="preserve"> </w:t>
      </w:r>
      <w:r w:rsidR="0042573B">
        <w:fldChar w:fldCharType="begin"/>
      </w:r>
      <w:r w:rsidR="0042573B">
        <w:instrText xml:space="preserve"> REF _Ref53653647 \r \h </w:instrText>
      </w:r>
      <w:r w:rsidR="0042573B">
        <w:fldChar w:fldCharType="separate"/>
      </w:r>
      <w:r w:rsidR="007C3C07">
        <w:t>[3]</w:t>
      </w:r>
      <w:r w:rsidR="0042573B">
        <w:fldChar w:fldCharType="end"/>
      </w:r>
      <w:r>
        <w:t>. In FR2, the following multiplexing patterns are supported for each SCS pair as listed below:</w:t>
      </w:r>
    </w:p>
    <w:p w14:paraId="22791C56" w14:textId="10804902" w:rsidR="008E0634" w:rsidRDefault="008E0634"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sidR="00146C83">
        <w:rPr>
          <w:rFonts w:ascii="Times New Roman" w:eastAsiaTheme="minorEastAsia" w:hAnsi="Times New Roman" w:hint="eastAsia"/>
        </w:rPr>
        <w:t>12</w:t>
      </w:r>
      <w:r>
        <w:rPr>
          <w:rFonts w:ascii="Times New Roman" w:eastAsiaTheme="minorEastAsia" w:hAnsi="Times New Roman"/>
        </w:rPr>
        <w:t xml:space="preserve">0K, </w:t>
      </w:r>
      <w:r w:rsidR="00146C83">
        <w:rPr>
          <w:rFonts w:ascii="Times New Roman" w:eastAsiaTheme="minorEastAsia" w:hAnsi="Times New Roman" w:hint="eastAsia"/>
        </w:rPr>
        <w:t>60</w:t>
      </w:r>
      <w:r>
        <w:rPr>
          <w:rFonts w:ascii="Times New Roman" w:eastAsiaTheme="minorEastAsia" w:hAnsi="Times New Roman"/>
        </w:rPr>
        <w:t>K): Pattern 1, Pattern 2</w:t>
      </w:r>
    </w:p>
    <w:p w14:paraId="1B40E543" w14:textId="50B44912" w:rsidR="008E0634" w:rsidRDefault="008E0634"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 xml:space="preserve">120K, </w:t>
      </w:r>
      <w:r w:rsidR="00146C83">
        <w:rPr>
          <w:rFonts w:ascii="Times New Roman" w:eastAsiaTheme="minorEastAsia" w:hAnsi="Times New Roman" w:hint="eastAsia"/>
        </w:rPr>
        <w:t>12</w:t>
      </w:r>
      <w:r>
        <w:rPr>
          <w:rFonts w:ascii="Times New Roman" w:eastAsiaTheme="minorEastAsia" w:hAnsi="Times New Roman"/>
        </w:rPr>
        <w:t xml:space="preserve">0K): Pattern 1, Pattern </w:t>
      </w:r>
      <w:r w:rsidR="00146C83">
        <w:rPr>
          <w:rFonts w:ascii="Times New Roman" w:eastAsiaTheme="minorEastAsia" w:hAnsi="Times New Roman" w:hint="eastAsia"/>
        </w:rPr>
        <w:t>3</w:t>
      </w:r>
    </w:p>
    <w:p w14:paraId="23A802E6" w14:textId="7A8C0D70" w:rsidR="008E0634" w:rsidRDefault="008E0634"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sidR="00146C83">
        <w:rPr>
          <w:rFonts w:ascii="Times New Roman" w:eastAsiaTheme="minorEastAsia" w:hAnsi="Times New Roman" w:hint="eastAsia"/>
        </w:rPr>
        <w:t>24</w:t>
      </w:r>
      <w:r>
        <w:rPr>
          <w:rFonts w:ascii="Times New Roman" w:eastAsiaTheme="minorEastAsia" w:hAnsi="Times New Roman"/>
        </w:rPr>
        <w:t xml:space="preserve">0K, </w:t>
      </w:r>
      <w:r w:rsidR="00146C83">
        <w:rPr>
          <w:rFonts w:ascii="Times New Roman" w:eastAsiaTheme="minorEastAsia" w:hAnsi="Times New Roman" w:hint="eastAsia"/>
        </w:rPr>
        <w:t>6</w:t>
      </w:r>
      <w:r>
        <w:rPr>
          <w:rFonts w:ascii="Times New Roman" w:eastAsiaTheme="minorEastAsia" w:hAnsi="Times New Roman"/>
        </w:rPr>
        <w:t>0K): Pattern 1</w:t>
      </w:r>
    </w:p>
    <w:p w14:paraId="5C0F3016" w14:textId="3AAC52E1" w:rsidR="00146C83" w:rsidRDefault="00146C83"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(24</w:t>
      </w:r>
      <w:r>
        <w:rPr>
          <w:rFonts w:ascii="Times New Roman" w:eastAsiaTheme="minorEastAsia" w:hAnsi="Times New Roman"/>
        </w:rPr>
        <w:t xml:space="preserve">0K, </w:t>
      </w:r>
      <w:r>
        <w:rPr>
          <w:rFonts w:ascii="Times New Roman" w:eastAsiaTheme="minorEastAsia" w:hAnsi="Times New Roman" w:hint="eastAsia"/>
        </w:rPr>
        <w:t>12</w:t>
      </w:r>
      <w:r>
        <w:rPr>
          <w:rFonts w:ascii="Times New Roman" w:eastAsiaTheme="minorEastAsia" w:hAnsi="Times New Roman"/>
        </w:rPr>
        <w:t xml:space="preserve">0K): Pattern 1, Pattern </w:t>
      </w:r>
      <w:r>
        <w:rPr>
          <w:rFonts w:ascii="Times New Roman" w:eastAsiaTheme="minorEastAsia" w:hAnsi="Times New Roman" w:hint="eastAsia"/>
        </w:rPr>
        <w:t>2</w:t>
      </w:r>
    </w:p>
    <w:p w14:paraId="5CCA43C4" w14:textId="4C78F28B" w:rsidR="00121944" w:rsidRDefault="00552296" w:rsidP="008A3511">
      <w:pPr>
        <w:spacing w:before="120" w:after="120"/>
        <w:jc w:val="both"/>
      </w:pPr>
      <w:bookmarkStart w:id="26" w:name="_Ref61278280"/>
      <w:bookmarkStart w:id="27" w:name="_Ref53685046"/>
      <w:bookmarkStart w:id="28" w:name="_Ref47542099"/>
      <w:r>
        <w:t xml:space="preserve">According to current WID, the following (SSB, Coreset 0) SCS pair is supported </w:t>
      </w:r>
      <w:r w:rsidR="000A5318">
        <w:t>in different cases:</w:t>
      </w:r>
    </w:p>
    <w:p w14:paraId="28943F00" w14:textId="4528EF36" w:rsidR="000A5318" w:rsidRDefault="000A5318" w:rsidP="000A5318">
      <w:pPr>
        <w:pStyle w:val="ae"/>
        <w:numPr>
          <w:ilvl w:val="0"/>
          <w:numId w:val="13"/>
        </w:numPr>
        <w:spacing w:before="120" w:after="120"/>
        <w:ind w:firstLineChars="0"/>
        <w:rPr>
          <w:rFonts w:ascii="Times New Roman" w:eastAsiaTheme="minorEastAsia" w:hAnsi="Times New Roman"/>
        </w:rPr>
      </w:pPr>
      <w:r w:rsidRPr="007407C8">
        <w:rPr>
          <w:rFonts w:ascii="Times New Roman" w:eastAsiaTheme="minorEastAsia" w:hAnsi="Times New Roman"/>
        </w:rPr>
        <w:t xml:space="preserve">Initial access: </w:t>
      </w:r>
      <w:r>
        <w:rPr>
          <w:rFonts w:ascii="Times New Roman" w:eastAsiaTheme="minorEastAsia" w:hAnsi="Times New Roman"/>
        </w:rPr>
        <w:t>(120K, 120K), (480K, 480K)</w:t>
      </w:r>
    </w:p>
    <w:p w14:paraId="4E6DCA73" w14:textId="35DA4B48" w:rsidR="000A5318" w:rsidRDefault="000A5318" w:rsidP="000A5318">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rPr>
        <w:t>Non-initial access: (120K, 120K), (480K, 480K) and (960K, 960K).</w:t>
      </w:r>
    </w:p>
    <w:p w14:paraId="774D8C08" w14:textId="78515551" w:rsidR="000A5318" w:rsidRDefault="000A5318" w:rsidP="000A5318">
      <w:pPr>
        <w:spacing w:before="120" w:after="120"/>
        <w:jc w:val="both"/>
      </w:pPr>
      <w:r>
        <w:t xml:space="preserve">Regarding (120K, 120K) SCS pair, the existing multiplexing pattern for FR2-1 could be reused for FR2-2. For (480K, 480K) and (960K, 960K) SCS pair, since the same SCS applies to SSB and Coreset 0 as well, it can easily reuse the pattern for (120K, 120K) SCS pair. </w:t>
      </w:r>
      <w:r w:rsidR="00AD0F22">
        <w:t>One example for pattern 3 is provided below:</w:t>
      </w:r>
    </w:p>
    <w:p w14:paraId="63430932" w14:textId="77777777" w:rsidR="00AD0F22" w:rsidRDefault="00AD0F22" w:rsidP="00AD0F22">
      <w:pPr>
        <w:spacing w:before="120" w:after="120"/>
        <w:rPr>
          <w:szCs w:val="20"/>
        </w:rPr>
      </w:pPr>
      <w:r>
        <w:rPr>
          <w:noProof/>
        </w:rPr>
        <w:drawing>
          <wp:inline distT="0" distB="0" distL="0" distR="0" wp14:anchorId="1FC4479E" wp14:editId="47FC371D">
            <wp:extent cx="5759450" cy="9740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974090"/>
                    </a:xfrm>
                    <a:prstGeom prst="rect">
                      <a:avLst/>
                    </a:prstGeom>
                  </pic:spPr>
                </pic:pic>
              </a:graphicData>
            </a:graphic>
          </wp:inline>
        </w:drawing>
      </w:r>
      <w:r>
        <w:rPr>
          <w:noProof/>
        </w:rPr>
        <w:t xml:space="preserve"> </w:t>
      </w:r>
    </w:p>
    <w:p w14:paraId="5BC1B045" w14:textId="10F9A0C1" w:rsidR="00AD0F22" w:rsidRDefault="00AD0F22" w:rsidP="007407C8">
      <w:pPr>
        <w:spacing w:before="120" w:after="120"/>
        <w:jc w:val="center"/>
      </w:pPr>
      <w:bookmarkStart w:id="29" w:name="_Ref79180956"/>
      <w:r w:rsidRPr="007407C8">
        <w:rPr>
          <w:b/>
          <w:sz w:val="18"/>
          <w:szCs w:val="20"/>
          <w:lang w:val="en-GB"/>
        </w:rPr>
        <w:t xml:space="preserve">Figure </w:t>
      </w:r>
      <w:r w:rsidRPr="007407C8">
        <w:rPr>
          <w:b/>
          <w:sz w:val="18"/>
          <w:szCs w:val="20"/>
          <w:lang w:val="en-GB"/>
        </w:rPr>
        <w:fldChar w:fldCharType="begin"/>
      </w:r>
      <w:r w:rsidRPr="007407C8">
        <w:rPr>
          <w:b/>
          <w:sz w:val="18"/>
          <w:szCs w:val="20"/>
          <w:lang w:val="en-GB"/>
        </w:rPr>
        <w:instrText xml:space="preserve"> SEQ Figure \* ARABIC </w:instrText>
      </w:r>
      <w:r w:rsidRPr="007407C8">
        <w:rPr>
          <w:b/>
          <w:sz w:val="18"/>
          <w:szCs w:val="20"/>
          <w:lang w:val="en-GB"/>
        </w:rPr>
        <w:fldChar w:fldCharType="separate"/>
      </w:r>
      <w:r w:rsidR="003902E0">
        <w:rPr>
          <w:b/>
          <w:noProof/>
          <w:sz w:val="18"/>
          <w:szCs w:val="20"/>
          <w:lang w:val="en-GB"/>
        </w:rPr>
        <w:t>6</w:t>
      </w:r>
      <w:r w:rsidRPr="007407C8">
        <w:rPr>
          <w:b/>
          <w:sz w:val="18"/>
          <w:szCs w:val="20"/>
          <w:lang w:val="en-GB"/>
        </w:rPr>
        <w:fldChar w:fldCharType="end"/>
      </w:r>
      <w:bookmarkEnd w:id="29"/>
      <w:r w:rsidRPr="007407C8">
        <w:rPr>
          <w:b/>
          <w:sz w:val="18"/>
          <w:szCs w:val="20"/>
          <w:lang w:val="en-GB"/>
        </w:rPr>
        <w:t>:</w:t>
      </w:r>
      <w:r w:rsidRPr="007407C8">
        <w:rPr>
          <w:sz w:val="18"/>
        </w:rPr>
        <w:t xml:space="preserve"> </w:t>
      </w:r>
      <w:r w:rsidR="00416030" w:rsidRPr="007407C8">
        <w:rPr>
          <w:sz w:val="18"/>
        </w:rPr>
        <w:t xml:space="preserve">Illustration of Multiplexing </w:t>
      </w:r>
      <w:r w:rsidRPr="007407C8">
        <w:rPr>
          <w:sz w:val="18"/>
        </w:rPr>
        <w:t>Pattern 3 for (480K, 480K) and (960K, 960K)</w:t>
      </w:r>
    </w:p>
    <w:p w14:paraId="1286CC85" w14:textId="59D0172F" w:rsidR="000A5318" w:rsidRPr="000A5318" w:rsidRDefault="000A5318" w:rsidP="007407C8">
      <w:pPr>
        <w:spacing w:before="120" w:after="120"/>
      </w:pPr>
      <w:r>
        <w:rPr>
          <w:rFonts w:hint="eastAsia"/>
        </w:rPr>
        <w:t>T</w:t>
      </w:r>
      <w:r>
        <w:t>herefore, the following proposal is made:</w:t>
      </w:r>
    </w:p>
    <w:p w14:paraId="505FB5BA" w14:textId="56FDA05A" w:rsidR="00B7719C" w:rsidRPr="00121944" w:rsidRDefault="00121944" w:rsidP="007407C8">
      <w:pPr>
        <w:pStyle w:val="a7"/>
        <w:jc w:val="both"/>
      </w:pPr>
      <w:bookmarkStart w:id="30" w:name="_Ref61284700"/>
      <w:bookmarkEnd w:id="26"/>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sidR="007C3C07">
        <w:rPr>
          <w:noProof/>
        </w:rPr>
        <w:t>13</w:t>
      </w:r>
      <w:r w:rsidRPr="00121944">
        <w:rPr>
          <w:b w:val="0"/>
        </w:rPr>
        <w:fldChar w:fldCharType="end"/>
      </w:r>
      <w:r w:rsidRPr="00121944">
        <w:rPr>
          <w:rFonts w:hint="eastAsia"/>
        </w:rPr>
        <w:t>：</w:t>
      </w:r>
      <w:r w:rsidR="00B7719C">
        <w:t xml:space="preserve">The following </w:t>
      </w:r>
      <w:r w:rsidR="00B7719C" w:rsidRPr="00443FB1">
        <w:t>SSB-Coreset 0 multiplexing pattern</w:t>
      </w:r>
      <w:r w:rsidR="00B7719C">
        <w:t>s are supported for each SCS pair</w:t>
      </w:r>
      <w:r w:rsidR="000A5318">
        <w:t xml:space="preserve"> when operation in FR2-2 (52.6-71GHz)</w:t>
      </w:r>
      <w:r w:rsidR="00B7719C">
        <w:t>:</w:t>
      </w:r>
      <w:bookmarkEnd w:id="27"/>
      <w:bookmarkEnd w:id="30"/>
    </w:p>
    <w:p w14:paraId="53ED2DC4" w14:textId="3D4DDA62" w:rsidR="00B7719C" w:rsidRDefault="00B7719C" w:rsidP="009C78CC">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(120K, 120K): Pattern 1, Pattern 3</w:t>
      </w:r>
    </w:p>
    <w:p w14:paraId="6EBFB931" w14:textId="7EE6FD21" w:rsidR="00994AC9" w:rsidRDefault="00994AC9" w:rsidP="00994AC9">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w:t>
      </w:r>
      <w:r>
        <w:rPr>
          <w:rFonts w:ascii="Times New Roman" w:eastAsiaTheme="minorEastAsia" w:hAnsi="Times New Roman"/>
          <w:b/>
          <w:szCs w:val="20"/>
        </w:rPr>
        <w:t>48</w:t>
      </w:r>
      <w:r w:rsidRPr="00227A1F">
        <w:rPr>
          <w:rFonts w:ascii="Times New Roman" w:eastAsiaTheme="minorEastAsia" w:hAnsi="Times New Roman"/>
          <w:b/>
          <w:szCs w:val="20"/>
        </w:rPr>
        <w:t xml:space="preserve">0K, </w:t>
      </w:r>
      <w:r>
        <w:rPr>
          <w:rFonts w:ascii="Times New Roman" w:eastAsiaTheme="minorEastAsia" w:hAnsi="Times New Roman"/>
          <w:b/>
          <w:szCs w:val="20"/>
        </w:rPr>
        <w:t>48</w:t>
      </w:r>
      <w:r w:rsidRPr="00227A1F">
        <w:rPr>
          <w:rFonts w:ascii="Times New Roman" w:eastAsiaTheme="minorEastAsia" w:hAnsi="Times New Roman"/>
          <w:b/>
          <w:szCs w:val="20"/>
        </w:rPr>
        <w:t>0K): Pattern 1, Pattern 3</w:t>
      </w:r>
    </w:p>
    <w:p w14:paraId="7E89D45E" w14:textId="74EB30E1" w:rsidR="00C00FAE" w:rsidRPr="00C00FAE" w:rsidRDefault="00C00FAE" w:rsidP="00C00FAE">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w:t>
      </w:r>
      <w:r>
        <w:rPr>
          <w:rFonts w:ascii="Times New Roman" w:eastAsiaTheme="minorEastAsia" w:hAnsi="Times New Roman"/>
          <w:b/>
          <w:szCs w:val="20"/>
        </w:rPr>
        <w:t>96</w:t>
      </w:r>
      <w:r w:rsidRPr="00227A1F">
        <w:rPr>
          <w:rFonts w:ascii="Times New Roman" w:eastAsiaTheme="minorEastAsia" w:hAnsi="Times New Roman"/>
          <w:b/>
          <w:szCs w:val="20"/>
        </w:rPr>
        <w:t xml:space="preserve">0K, </w:t>
      </w:r>
      <w:r>
        <w:rPr>
          <w:rFonts w:ascii="Times New Roman" w:eastAsiaTheme="minorEastAsia" w:hAnsi="Times New Roman"/>
          <w:b/>
          <w:szCs w:val="20"/>
        </w:rPr>
        <w:t>96</w:t>
      </w:r>
      <w:r w:rsidRPr="00227A1F">
        <w:rPr>
          <w:rFonts w:ascii="Times New Roman" w:eastAsiaTheme="minorEastAsia" w:hAnsi="Times New Roman"/>
          <w:b/>
          <w:szCs w:val="20"/>
        </w:rPr>
        <w:t>0K): Pattern 1, Pattern 3</w:t>
      </w:r>
    </w:p>
    <w:bookmarkEnd w:id="28"/>
    <w:p w14:paraId="5A4C5388" w14:textId="1247BCDA" w:rsidR="003B1ED1" w:rsidRDefault="003B1ED1" w:rsidP="003B1ED1">
      <w:pPr>
        <w:pStyle w:val="20"/>
        <w:rPr>
          <w:rFonts w:eastAsia="宋体"/>
          <w:b w:val="0"/>
          <w:sz w:val="30"/>
          <w:szCs w:val="30"/>
        </w:rPr>
      </w:pPr>
      <w:r>
        <w:rPr>
          <w:rFonts w:eastAsia="宋体"/>
          <w:b w:val="0"/>
          <w:sz w:val="30"/>
          <w:szCs w:val="30"/>
        </w:rPr>
        <w:t>Type0 PDCCH design</w:t>
      </w:r>
    </w:p>
    <w:p w14:paraId="6524ABF1" w14:textId="6840D223" w:rsidR="00D86AB9" w:rsidRDefault="00773245" w:rsidP="00D86AB9">
      <w:pPr>
        <w:pStyle w:val="a0"/>
      </w:pPr>
      <w:r>
        <w:rPr>
          <w:rFonts w:eastAsiaTheme="minorEastAsia"/>
        </w:rPr>
        <w:t>For NR operation from 52.6 GHz to 71 GHz,</w:t>
      </w:r>
      <w:r w:rsidR="00AD0F22">
        <w:rPr>
          <w:rFonts w:eastAsiaTheme="minorEastAsia"/>
        </w:rPr>
        <w:t xml:space="preserve"> the design of Type 0 PDCCH for new (SSB, CORESET#0) pair should be considered including two parts: Coreset #0 and time domain configuration for Type 0 PDCCH</w:t>
      </w:r>
      <w:r>
        <w:rPr>
          <w:rFonts w:eastAsiaTheme="minorEastAsia"/>
        </w:rPr>
        <w:t>.</w:t>
      </w:r>
    </w:p>
    <w:p w14:paraId="3DCA5A28" w14:textId="19CA6D7F" w:rsidR="00D1109C" w:rsidRDefault="00016505" w:rsidP="00D86AB9">
      <w:pPr>
        <w:pStyle w:val="3"/>
        <w:rPr>
          <w:b w:val="0"/>
          <w:iCs/>
          <w:sz w:val="28"/>
          <w:szCs w:val="30"/>
          <w:lang w:val="en-US"/>
        </w:rPr>
      </w:pPr>
      <w:r>
        <w:rPr>
          <w:b w:val="0"/>
          <w:iCs/>
          <w:sz w:val="28"/>
          <w:szCs w:val="30"/>
          <w:lang w:val="en-US"/>
        </w:rPr>
        <w:t>CORESET</w:t>
      </w:r>
      <w:r w:rsidR="00AD0F22">
        <w:rPr>
          <w:b w:val="0"/>
          <w:iCs/>
          <w:sz w:val="28"/>
          <w:szCs w:val="30"/>
          <w:lang w:val="en-US"/>
        </w:rPr>
        <w:t xml:space="preserve">#0 </w:t>
      </w:r>
      <w:r w:rsidR="00D1109C">
        <w:rPr>
          <w:b w:val="0"/>
          <w:iCs/>
          <w:sz w:val="28"/>
          <w:szCs w:val="30"/>
          <w:lang w:val="en-US"/>
        </w:rPr>
        <w:t>design</w:t>
      </w:r>
    </w:p>
    <w:p w14:paraId="08A0382E" w14:textId="6A69C874" w:rsidR="00256D1C" w:rsidRPr="0047086B" w:rsidRDefault="00AD0F22" w:rsidP="007407C8">
      <w:pPr>
        <w:pStyle w:val="a0"/>
      </w:pPr>
      <w:r w:rsidRPr="0047086B">
        <w:rPr>
          <w:rFonts w:eastAsiaTheme="minorEastAsia"/>
        </w:rPr>
        <w:t>First, C</w:t>
      </w:r>
      <w:r w:rsidR="00016505" w:rsidRPr="0047086B">
        <w:rPr>
          <w:rFonts w:eastAsiaTheme="minorEastAsia"/>
        </w:rPr>
        <w:t>oreset</w:t>
      </w:r>
      <w:r w:rsidRPr="0047086B">
        <w:rPr>
          <w:rFonts w:eastAsiaTheme="minorEastAsia"/>
        </w:rPr>
        <w:t>#0</w:t>
      </w:r>
      <w:r w:rsidR="00AE2AA0" w:rsidRPr="0047086B">
        <w:rPr>
          <w:rFonts w:eastAsiaTheme="minorEastAsia"/>
        </w:rPr>
        <w:t xml:space="preserve"> design for the band operation from 52.6 GHz to 71 GHz </w:t>
      </w:r>
      <w:r w:rsidR="0047086B" w:rsidRPr="0047086B">
        <w:rPr>
          <w:rFonts w:eastAsiaTheme="minorEastAsia"/>
        </w:rPr>
        <w:t xml:space="preserve">should be considered </w:t>
      </w:r>
      <w:r w:rsidR="00AE2AA0" w:rsidRPr="0047086B">
        <w:rPr>
          <w:rFonts w:eastAsiaTheme="minorEastAsia"/>
        </w:rPr>
        <w:t xml:space="preserve">first. </w:t>
      </w:r>
      <w:r w:rsidR="0047086B" w:rsidRPr="0047086B">
        <w:rPr>
          <w:rFonts w:eastAsiaTheme="minorEastAsia"/>
        </w:rPr>
        <w:t xml:space="preserve">The design for (120K, 120K) could be the baseline for (480K, 480K) and (960K, 960K) pair as provided in </w:t>
      </w:r>
      <w:r w:rsidR="0047086B" w:rsidRPr="007407C8">
        <w:fldChar w:fldCharType="begin"/>
      </w:r>
      <w:r w:rsidR="0047086B" w:rsidRPr="007407C8">
        <w:instrText xml:space="preserve"> REF _Ref78734510 \h  \* MERGEFORMAT </w:instrText>
      </w:r>
      <w:r w:rsidR="0047086B" w:rsidRPr="007407C8">
        <w:fldChar w:fldCharType="separate"/>
      </w:r>
      <w:r w:rsidR="007C3C07" w:rsidRPr="007C3C07">
        <w:rPr>
          <w:rFonts w:eastAsiaTheme="minorEastAsia"/>
        </w:rPr>
        <w:t xml:space="preserve">Table </w:t>
      </w:r>
      <w:r w:rsidR="007C3C07" w:rsidRPr="007407C8">
        <w:rPr>
          <w:rFonts w:eastAsiaTheme="minorEastAsia"/>
        </w:rPr>
        <w:t>3</w:t>
      </w:r>
      <w:r w:rsidR="0047086B" w:rsidRPr="007407C8">
        <w:fldChar w:fldCharType="end"/>
      </w:r>
      <w:r w:rsidR="0047086B" w:rsidRPr="007407C8">
        <w:t xml:space="preserve"> and further illustration </w:t>
      </w:r>
      <w:r w:rsidR="0047086B" w:rsidRPr="0047086B">
        <w:rPr>
          <w:rFonts w:eastAsiaTheme="minorEastAsia"/>
        </w:rPr>
        <w:t xml:space="preserve">in </w:t>
      </w:r>
      <w:r w:rsidR="0047086B" w:rsidRPr="007407C8">
        <w:rPr>
          <w:rFonts w:eastAsiaTheme="minorEastAsia"/>
          <w:b/>
        </w:rPr>
        <w:fldChar w:fldCharType="begin"/>
      </w:r>
      <w:r w:rsidR="0047086B" w:rsidRPr="007407C8">
        <w:rPr>
          <w:rFonts w:eastAsiaTheme="minorEastAsia"/>
          <w:b/>
        </w:rPr>
        <w:instrText xml:space="preserve"> REF _Ref78734903 \h  \* MERGEFORMAT </w:instrText>
      </w:r>
      <w:r w:rsidR="0047086B" w:rsidRPr="007407C8">
        <w:rPr>
          <w:rFonts w:eastAsiaTheme="minorEastAsia"/>
          <w:b/>
        </w:rPr>
      </w:r>
      <w:r w:rsidR="0047086B" w:rsidRPr="007407C8">
        <w:rPr>
          <w:rFonts w:eastAsiaTheme="minorEastAsia"/>
          <w:b/>
        </w:rPr>
        <w:fldChar w:fldCharType="separate"/>
      </w:r>
      <w:r w:rsidR="00A621D1" w:rsidRPr="00A621D1">
        <w:rPr>
          <w:rFonts w:eastAsiaTheme="minorEastAsia"/>
          <w:b/>
        </w:rPr>
        <w:t>Figure 7</w:t>
      </w:r>
      <w:r w:rsidR="0047086B" w:rsidRPr="007407C8">
        <w:rPr>
          <w:rFonts w:eastAsiaTheme="minorEastAsia"/>
          <w:b/>
        </w:rPr>
        <w:fldChar w:fldCharType="end"/>
      </w:r>
      <w:r w:rsidR="0047086B" w:rsidRPr="0047086B">
        <w:rPr>
          <w:rFonts w:eastAsiaTheme="minorEastAsia"/>
        </w:rPr>
        <w:t xml:space="preserve">. </w:t>
      </w:r>
    </w:p>
    <w:p w14:paraId="03B438B1" w14:textId="38AFD5FA" w:rsidR="00A6357F" w:rsidRPr="00B916EC" w:rsidRDefault="00A6357F" w:rsidP="0083261A">
      <w:pPr>
        <w:pStyle w:val="a7"/>
        <w:jc w:val="center"/>
      </w:pPr>
      <w:bookmarkStart w:id="31" w:name="_Ref78734510"/>
      <w:r w:rsidRPr="007407C8">
        <w:rPr>
          <w:sz w:val="18"/>
        </w:rPr>
        <w:t xml:space="preserve">Table </w:t>
      </w:r>
      <w:r w:rsidRPr="007407C8">
        <w:rPr>
          <w:sz w:val="18"/>
        </w:rPr>
        <w:fldChar w:fldCharType="begin"/>
      </w:r>
      <w:r w:rsidRPr="007407C8">
        <w:rPr>
          <w:sz w:val="18"/>
        </w:rPr>
        <w:instrText xml:space="preserve"> SEQ Table \* ARABIC </w:instrText>
      </w:r>
      <w:r w:rsidRPr="007407C8">
        <w:rPr>
          <w:sz w:val="18"/>
        </w:rPr>
        <w:fldChar w:fldCharType="separate"/>
      </w:r>
      <w:r w:rsidR="007C3C07">
        <w:rPr>
          <w:noProof/>
          <w:sz w:val="18"/>
        </w:rPr>
        <w:t>3</w:t>
      </w:r>
      <w:r w:rsidRPr="007407C8">
        <w:rPr>
          <w:sz w:val="18"/>
        </w:rPr>
        <w:fldChar w:fldCharType="end"/>
      </w:r>
      <w:bookmarkEnd w:id="31"/>
      <w:r w:rsidRPr="007407C8">
        <w:rPr>
          <w:sz w:val="18"/>
        </w:rPr>
        <w:t xml:space="preserve">: </w:t>
      </w:r>
      <w:r w:rsidRPr="0083261A">
        <w:rPr>
          <w:b w:val="0"/>
          <w:sz w:val="18"/>
        </w:rPr>
        <w:t>Set of resource blocks and slot symbols of CORESET for Type0-PDCCH search space set when {SS/PBCH block, PDCCH} SCS is {120, 120} kHz</w:t>
      </w:r>
      <w:r w:rsidR="0083261A" w:rsidRPr="0083261A">
        <w:rPr>
          <w:b w:val="0"/>
          <w:sz w:val="18"/>
        </w:rPr>
        <w:t xml:space="preserve"> </w:t>
      </w:r>
      <w:r w:rsidR="0083261A" w:rsidRPr="0083261A">
        <w:rPr>
          <w:b w:val="0"/>
          <w:sz w:val="18"/>
        </w:rPr>
        <w:fldChar w:fldCharType="begin"/>
      </w:r>
      <w:r w:rsidR="0083261A" w:rsidRPr="0083261A">
        <w:rPr>
          <w:b w:val="0"/>
          <w:sz w:val="18"/>
        </w:rPr>
        <w:instrText xml:space="preserve"> REF _Ref53653647 \r \h  \* MERGEFORMAT </w:instrText>
      </w:r>
      <w:r w:rsidR="0083261A" w:rsidRPr="0083261A">
        <w:rPr>
          <w:b w:val="0"/>
          <w:sz w:val="18"/>
        </w:rPr>
      </w:r>
      <w:r w:rsidR="0083261A" w:rsidRPr="0083261A">
        <w:rPr>
          <w:b w:val="0"/>
          <w:sz w:val="18"/>
        </w:rPr>
        <w:fldChar w:fldCharType="separate"/>
      </w:r>
      <w:r w:rsidR="007C3C07">
        <w:rPr>
          <w:b w:val="0"/>
          <w:sz w:val="18"/>
        </w:rPr>
        <w:t>[3]</w:t>
      </w:r>
      <w:r w:rsidR="0083261A" w:rsidRPr="0083261A">
        <w:rPr>
          <w:b w:val="0"/>
          <w:sz w:val="18"/>
        </w:rPr>
        <w:fldChar w:fldCharType="end"/>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158"/>
        <w:gridCol w:w="1509"/>
        <w:gridCol w:w="1760"/>
        <w:gridCol w:w="1425"/>
      </w:tblGrid>
      <w:tr w:rsidR="00A6357F" w:rsidRPr="00B916EC" w14:paraId="411F259F" w14:textId="77777777" w:rsidTr="007407C8">
        <w:trPr>
          <w:cantSplit/>
        </w:trPr>
        <w:tc>
          <w:tcPr>
            <w:tcW w:w="1071" w:type="dxa"/>
            <w:tcBorders>
              <w:bottom w:val="double" w:sz="4" w:space="0" w:color="auto"/>
              <w:right w:val="double" w:sz="4" w:space="0" w:color="auto"/>
            </w:tcBorders>
            <w:shd w:val="clear" w:color="auto" w:fill="E0E0E0"/>
            <w:vAlign w:val="center"/>
          </w:tcPr>
          <w:p w14:paraId="33EF8AF6" w14:textId="77777777" w:rsidR="00A6357F" w:rsidRPr="00B916EC" w:rsidRDefault="00A6357F" w:rsidP="00C36B20">
            <w:pPr>
              <w:pStyle w:val="TAH"/>
              <w:rPr>
                <w:bCs/>
                <w:lang w:val="en-US"/>
              </w:rPr>
            </w:pPr>
            <w:r w:rsidRPr="00B916EC">
              <w:rPr>
                <w:bCs/>
                <w:lang w:val="en-US"/>
              </w:rPr>
              <w:lastRenderedPageBreak/>
              <w:t>Index</w:t>
            </w:r>
          </w:p>
        </w:tc>
        <w:tc>
          <w:tcPr>
            <w:tcW w:w="3158" w:type="dxa"/>
            <w:tcBorders>
              <w:left w:val="double" w:sz="4" w:space="0" w:color="auto"/>
              <w:bottom w:val="double" w:sz="4" w:space="0" w:color="auto"/>
            </w:tcBorders>
            <w:shd w:val="clear" w:color="auto" w:fill="E0E0E0"/>
            <w:vAlign w:val="center"/>
          </w:tcPr>
          <w:p w14:paraId="07B2BCBD" w14:textId="77777777" w:rsidR="00A6357F" w:rsidRPr="00B916EC" w:rsidRDefault="00A6357F" w:rsidP="00C36B20">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09" w:type="dxa"/>
            <w:tcBorders>
              <w:bottom w:val="double" w:sz="4" w:space="0" w:color="auto"/>
            </w:tcBorders>
            <w:shd w:val="clear" w:color="auto" w:fill="E0E0E0"/>
            <w:vAlign w:val="center"/>
          </w:tcPr>
          <w:p w14:paraId="6EFF4911" w14:textId="372583CB" w:rsidR="00A6357F" w:rsidRPr="00B916EC" w:rsidRDefault="00A6357F" w:rsidP="00C36B20">
            <w:pPr>
              <w:pStyle w:val="TAH"/>
              <w:rPr>
                <w:bCs/>
                <w:lang w:val="en-US"/>
              </w:rPr>
            </w:pPr>
            <w:r w:rsidRPr="00B916EC">
              <w:rPr>
                <w:rFonts w:cs="Arial"/>
                <w:kern w:val="24"/>
              </w:rPr>
              <w:t xml:space="preserve">Number of RBs </w:t>
            </w:r>
            <w:r>
              <w:rPr>
                <w:noProof/>
                <w:position w:val="-10"/>
              </w:rPr>
              <w:drawing>
                <wp:inline distT="0" distB="0" distL="0" distR="0" wp14:anchorId="28EDF477" wp14:editId="75CC3BF8">
                  <wp:extent cx="560070" cy="18478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0070" cy="184785"/>
                          </a:xfrm>
                          <a:prstGeom prst="rect">
                            <a:avLst/>
                          </a:prstGeom>
                          <a:noFill/>
                          <a:ln>
                            <a:noFill/>
                          </a:ln>
                        </pic:spPr>
                      </pic:pic>
                    </a:graphicData>
                  </a:graphic>
                </wp:inline>
              </w:drawing>
            </w:r>
          </w:p>
        </w:tc>
        <w:tc>
          <w:tcPr>
            <w:tcW w:w="1760" w:type="dxa"/>
            <w:tcBorders>
              <w:bottom w:val="double" w:sz="4" w:space="0" w:color="auto"/>
            </w:tcBorders>
            <w:shd w:val="clear" w:color="auto" w:fill="E0E0E0"/>
            <w:vAlign w:val="center"/>
          </w:tcPr>
          <w:p w14:paraId="52A30A09" w14:textId="20A5E73A" w:rsidR="00A6357F" w:rsidRPr="00B916EC" w:rsidRDefault="00A6357F" w:rsidP="00C36B20">
            <w:pPr>
              <w:pStyle w:val="TAH"/>
              <w:rPr>
                <w:bCs/>
                <w:lang w:val="en-US"/>
              </w:rPr>
            </w:pPr>
            <w:r w:rsidRPr="00B916EC">
              <w:rPr>
                <w:rFonts w:cs="Arial"/>
                <w:kern w:val="24"/>
              </w:rPr>
              <w:t xml:space="preserve">Number of Symbols </w:t>
            </w:r>
            <w:r>
              <w:rPr>
                <w:noProof/>
                <w:position w:val="-12"/>
              </w:rPr>
              <w:drawing>
                <wp:inline distT="0" distB="0" distL="0" distR="0" wp14:anchorId="4BC8322D" wp14:editId="47263AAD">
                  <wp:extent cx="464820" cy="1847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820" cy="184785"/>
                          </a:xfrm>
                          <a:prstGeom prst="rect">
                            <a:avLst/>
                          </a:prstGeom>
                          <a:noFill/>
                          <a:ln>
                            <a:noFill/>
                          </a:ln>
                        </pic:spPr>
                      </pic:pic>
                    </a:graphicData>
                  </a:graphic>
                </wp:inline>
              </w:drawing>
            </w:r>
            <w:r w:rsidRPr="00B916EC">
              <w:rPr>
                <w:rFonts w:cs="Arial"/>
                <w:kern w:val="24"/>
              </w:rPr>
              <w:t xml:space="preserve"> </w:t>
            </w:r>
          </w:p>
        </w:tc>
        <w:tc>
          <w:tcPr>
            <w:tcW w:w="1425" w:type="dxa"/>
            <w:tcBorders>
              <w:bottom w:val="double" w:sz="4" w:space="0" w:color="auto"/>
            </w:tcBorders>
            <w:shd w:val="clear" w:color="auto" w:fill="E0E0E0"/>
            <w:vAlign w:val="center"/>
          </w:tcPr>
          <w:p w14:paraId="53C4D4A8" w14:textId="77777777" w:rsidR="00A6357F" w:rsidRPr="00B916EC" w:rsidRDefault="00A6357F" w:rsidP="00C36B20">
            <w:pPr>
              <w:pStyle w:val="TAH"/>
              <w:rPr>
                <w:bCs/>
                <w:lang w:val="en-US"/>
              </w:rPr>
            </w:pPr>
            <w:r w:rsidRPr="00B916EC">
              <w:rPr>
                <w:rFonts w:cs="Arial"/>
                <w:kern w:val="24"/>
              </w:rPr>
              <w:t xml:space="preserve">Offset (RBs) </w:t>
            </w:r>
          </w:p>
        </w:tc>
      </w:tr>
      <w:tr w:rsidR="00A6357F" w:rsidRPr="00B916EC" w14:paraId="3E7B3F2A" w14:textId="77777777" w:rsidTr="007407C8">
        <w:trPr>
          <w:cantSplit/>
        </w:trPr>
        <w:tc>
          <w:tcPr>
            <w:tcW w:w="1071" w:type="dxa"/>
            <w:tcBorders>
              <w:top w:val="double" w:sz="4" w:space="0" w:color="auto"/>
              <w:right w:val="double" w:sz="4" w:space="0" w:color="auto"/>
            </w:tcBorders>
            <w:shd w:val="clear" w:color="auto" w:fill="auto"/>
            <w:vAlign w:val="center"/>
          </w:tcPr>
          <w:p w14:paraId="62F31083" w14:textId="77777777" w:rsidR="00A6357F" w:rsidRPr="00B916EC" w:rsidRDefault="00A6357F" w:rsidP="00C36B20">
            <w:pPr>
              <w:pStyle w:val="TAC"/>
              <w:rPr>
                <w:lang w:val="en-US"/>
              </w:rPr>
            </w:pPr>
            <w:r w:rsidRPr="00B916EC">
              <w:rPr>
                <w:lang w:val="en-US"/>
              </w:rPr>
              <w:t>0</w:t>
            </w:r>
          </w:p>
        </w:tc>
        <w:tc>
          <w:tcPr>
            <w:tcW w:w="3158" w:type="dxa"/>
            <w:tcBorders>
              <w:top w:val="double" w:sz="4" w:space="0" w:color="auto"/>
              <w:left w:val="double" w:sz="4" w:space="0" w:color="auto"/>
            </w:tcBorders>
            <w:vAlign w:val="center"/>
          </w:tcPr>
          <w:p w14:paraId="21CD63EF" w14:textId="77777777" w:rsidR="00A6357F" w:rsidRPr="00B916EC" w:rsidRDefault="00A6357F" w:rsidP="00C36B20">
            <w:pPr>
              <w:pStyle w:val="TAC"/>
              <w:rPr>
                <w:lang w:val="en-US"/>
              </w:rPr>
            </w:pPr>
            <w:r w:rsidRPr="00B916EC">
              <w:rPr>
                <w:rFonts w:cs="Arial"/>
                <w:kern w:val="24"/>
                <w:szCs w:val="18"/>
              </w:rPr>
              <w:t xml:space="preserve">1 </w:t>
            </w:r>
          </w:p>
        </w:tc>
        <w:tc>
          <w:tcPr>
            <w:tcW w:w="1509" w:type="dxa"/>
            <w:tcBorders>
              <w:top w:val="double" w:sz="4" w:space="0" w:color="auto"/>
            </w:tcBorders>
            <w:vAlign w:val="center"/>
          </w:tcPr>
          <w:p w14:paraId="5F7F8257" w14:textId="77777777" w:rsidR="00A6357F" w:rsidRPr="00B916EC" w:rsidRDefault="00A6357F" w:rsidP="00C36B20">
            <w:pPr>
              <w:pStyle w:val="TAC"/>
              <w:rPr>
                <w:lang w:val="en-US"/>
              </w:rPr>
            </w:pPr>
            <w:r w:rsidRPr="00B916EC">
              <w:rPr>
                <w:rFonts w:cs="Arial"/>
                <w:kern w:val="24"/>
                <w:szCs w:val="18"/>
              </w:rPr>
              <w:t>24</w:t>
            </w:r>
          </w:p>
        </w:tc>
        <w:tc>
          <w:tcPr>
            <w:tcW w:w="1760" w:type="dxa"/>
            <w:tcBorders>
              <w:top w:val="double" w:sz="4" w:space="0" w:color="auto"/>
            </w:tcBorders>
            <w:vAlign w:val="center"/>
          </w:tcPr>
          <w:p w14:paraId="39B83E7D" w14:textId="77777777" w:rsidR="00A6357F" w:rsidRPr="00B916EC" w:rsidRDefault="00A6357F" w:rsidP="00C36B20">
            <w:pPr>
              <w:pStyle w:val="TAC"/>
              <w:rPr>
                <w:lang w:val="en-US"/>
              </w:rPr>
            </w:pPr>
            <w:r w:rsidRPr="00B916EC">
              <w:rPr>
                <w:rFonts w:cs="Arial"/>
                <w:kern w:val="24"/>
                <w:szCs w:val="18"/>
              </w:rPr>
              <w:t>2</w:t>
            </w:r>
          </w:p>
        </w:tc>
        <w:tc>
          <w:tcPr>
            <w:tcW w:w="1425" w:type="dxa"/>
            <w:tcBorders>
              <w:top w:val="double" w:sz="4" w:space="0" w:color="auto"/>
            </w:tcBorders>
            <w:vAlign w:val="center"/>
          </w:tcPr>
          <w:p w14:paraId="6C42170D" w14:textId="77777777" w:rsidR="00A6357F" w:rsidRPr="00B916EC" w:rsidRDefault="00A6357F" w:rsidP="00C36B20">
            <w:pPr>
              <w:pStyle w:val="TAC"/>
              <w:rPr>
                <w:lang w:val="en-US"/>
              </w:rPr>
            </w:pPr>
            <w:r w:rsidRPr="00B916EC">
              <w:rPr>
                <w:rFonts w:cs="Arial"/>
                <w:kern w:val="24"/>
                <w:szCs w:val="18"/>
              </w:rPr>
              <w:t>0</w:t>
            </w:r>
          </w:p>
        </w:tc>
      </w:tr>
      <w:tr w:rsidR="00A6357F" w:rsidRPr="00B916EC" w14:paraId="2723DBC7" w14:textId="77777777" w:rsidTr="007407C8">
        <w:trPr>
          <w:cantSplit/>
        </w:trPr>
        <w:tc>
          <w:tcPr>
            <w:tcW w:w="1071" w:type="dxa"/>
            <w:tcBorders>
              <w:right w:val="double" w:sz="4" w:space="0" w:color="auto"/>
            </w:tcBorders>
            <w:shd w:val="clear" w:color="auto" w:fill="auto"/>
            <w:vAlign w:val="center"/>
          </w:tcPr>
          <w:p w14:paraId="19330866" w14:textId="77777777" w:rsidR="00A6357F" w:rsidRPr="00B916EC" w:rsidRDefault="00A6357F" w:rsidP="00C36B20">
            <w:pPr>
              <w:pStyle w:val="TAC"/>
              <w:rPr>
                <w:lang w:val="en-US"/>
              </w:rPr>
            </w:pPr>
            <w:r w:rsidRPr="00B916EC">
              <w:rPr>
                <w:lang w:val="en-US"/>
              </w:rPr>
              <w:t>1</w:t>
            </w:r>
          </w:p>
        </w:tc>
        <w:tc>
          <w:tcPr>
            <w:tcW w:w="3158" w:type="dxa"/>
            <w:tcBorders>
              <w:left w:val="double" w:sz="4" w:space="0" w:color="auto"/>
            </w:tcBorders>
            <w:vAlign w:val="center"/>
          </w:tcPr>
          <w:p w14:paraId="55D5F83C" w14:textId="77777777" w:rsidR="00A6357F" w:rsidRPr="00B916EC" w:rsidRDefault="00A6357F" w:rsidP="00C36B20">
            <w:pPr>
              <w:pStyle w:val="TAC"/>
              <w:rPr>
                <w:lang w:val="en-US"/>
              </w:rPr>
            </w:pPr>
            <w:r w:rsidRPr="00B916EC">
              <w:rPr>
                <w:rFonts w:cs="Arial"/>
                <w:kern w:val="24"/>
                <w:szCs w:val="18"/>
              </w:rPr>
              <w:t xml:space="preserve">1 </w:t>
            </w:r>
          </w:p>
        </w:tc>
        <w:tc>
          <w:tcPr>
            <w:tcW w:w="1509" w:type="dxa"/>
            <w:vAlign w:val="center"/>
          </w:tcPr>
          <w:p w14:paraId="0CA10512" w14:textId="77777777" w:rsidR="00A6357F" w:rsidRPr="00B916EC" w:rsidRDefault="00A6357F" w:rsidP="00C36B20">
            <w:pPr>
              <w:pStyle w:val="TAC"/>
              <w:rPr>
                <w:lang w:val="en-US"/>
              </w:rPr>
            </w:pPr>
            <w:r w:rsidRPr="00B916EC">
              <w:rPr>
                <w:rFonts w:cs="Arial"/>
                <w:kern w:val="24"/>
                <w:szCs w:val="18"/>
              </w:rPr>
              <w:t>24</w:t>
            </w:r>
          </w:p>
        </w:tc>
        <w:tc>
          <w:tcPr>
            <w:tcW w:w="1760" w:type="dxa"/>
            <w:vAlign w:val="center"/>
          </w:tcPr>
          <w:p w14:paraId="184C2CE7" w14:textId="77777777" w:rsidR="00A6357F" w:rsidRPr="00B916EC" w:rsidRDefault="00A6357F" w:rsidP="00C36B20">
            <w:pPr>
              <w:pStyle w:val="TAC"/>
              <w:rPr>
                <w:lang w:val="en-US"/>
              </w:rPr>
            </w:pPr>
            <w:r w:rsidRPr="00B916EC">
              <w:rPr>
                <w:rFonts w:cs="Arial"/>
                <w:kern w:val="24"/>
                <w:szCs w:val="18"/>
              </w:rPr>
              <w:t>2</w:t>
            </w:r>
          </w:p>
        </w:tc>
        <w:tc>
          <w:tcPr>
            <w:tcW w:w="1425" w:type="dxa"/>
            <w:vAlign w:val="center"/>
          </w:tcPr>
          <w:p w14:paraId="3D635796" w14:textId="77777777" w:rsidR="00A6357F" w:rsidRPr="00B916EC" w:rsidRDefault="00A6357F" w:rsidP="00C36B20">
            <w:pPr>
              <w:pStyle w:val="TAC"/>
              <w:rPr>
                <w:lang w:val="en-US"/>
              </w:rPr>
            </w:pPr>
            <w:r w:rsidRPr="00B916EC">
              <w:rPr>
                <w:rFonts w:cs="Arial"/>
                <w:kern w:val="24"/>
                <w:szCs w:val="18"/>
              </w:rPr>
              <w:t>4</w:t>
            </w:r>
          </w:p>
        </w:tc>
      </w:tr>
      <w:tr w:rsidR="00A6357F" w:rsidRPr="00B916EC" w14:paraId="47CB8F3C" w14:textId="77777777" w:rsidTr="007407C8">
        <w:trPr>
          <w:cantSplit/>
        </w:trPr>
        <w:tc>
          <w:tcPr>
            <w:tcW w:w="1071" w:type="dxa"/>
            <w:tcBorders>
              <w:right w:val="double" w:sz="4" w:space="0" w:color="auto"/>
            </w:tcBorders>
            <w:shd w:val="clear" w:color="auto" w:fill="auto"/>
            <w:vAlign w:val="center"/>
          </w:tcPr>
          <w:p w14:paraId="25B3234F" w14:textId="77777777" w:rsidR="00A6357F" w:rsidRPr="00B916EC" w:rsidRDefault="00A6357F" w:rsidP="00C36B20">
            <w:pPr>
              <w:pStyle w:val="TAC"/>
            </w:pPr>
            <w:r w:rsidRPr="00B916EC">
              <w:t>2</w:t>
            </w:r>
          </w:p>
        </w:tc>
        <w:tc>
          <w:tcPr>
            <w:tcW w:w="3158" w:type="dxa"/>
            <w:tcBorders>
              <w:left w:val="double" w:sz="4" w:space="0" w:color="auto"/>
            </w:tcBorders>
            <w:vAlign w:val="center"/>
          </w:tcPr>
          <w:p w14:paraId="645E4226" w14:textId="77777777" w:rsidR="00A6357F" w:rsidRPr="00B916EC" w:rsidRDefault="00A6357F" w:rsidP="00C36B20">
            <w:pPr>
              <w:pStyle w:val="TAC"/>
            </w:pPr>
            <w:r w:rsidRPr="00B916EC">
              <w:rPr>
                <w:rFonts w:cs="Arial"/>
                <w:kern w:val="24"/>
                <w:szCs w:val="18"/>
              </w:rPr>
              <w:t xml:space="preserve">1 </w:t>
            </w:r>
          </w:p>
        </w:tc>
        <w:tc>
          <w:tcPr>
            <w:tcW w:w="1509" w:type="dxa"/>
            <w:vAlign w:val="center"/>
          </w:tcPr>
          <w:p w14:paraId="0F1C8B57" w14:textId="77777777" w:rsidR="00A6357F" w:rsidRPr="00B916EC" w:rsidRDefault="00A6357F" w:rsidP="00C36B20">
            <w:pPr>
              <w:pStyle w:val="TAC"/>
            </w:pPr>
            <w:r w:rsidRPr="00B916EC">
              <w:rPr>
                <w:rFonts w:cs="Arial"/>
                <w:kern w:val="24"/>
                <w:szCs w:val="18"/>
              </w:rPr>
              <w:t>48</w:t>
            </w:r>
          </w:p>
        </w:tc>
        <w:tc>
          <w:tcPr>
            <w:tcW w:w="1760" w:type="dxa"/>
            <w:vAlign w:val="center"/>
          </w:tcPr>
          <w:p w14:paraId="551A52C9" w14:textId="77777777" w:rsidR="00A6357F" w:rsidRPr="00B916EC" w:rsidRDefault="00A6357F" w:rsidP="00C36B20">
            <w:pPr>
              <w:pStyle w:val="TAC"/>
            </w:pPr>
            <w:r w:rsidRPr="00B916EC">
              <w:rPr>
                <w:rFonts w:cs="Arial"/>
                <w:kern w:val="24"/>
                <w:szCs w:val="18"/>
              </w:rPr>
              <w:t>1</w:t>
            </w:r>
          </w:p>
        </w:tc>
        <w:tc>
          <w:tcPr>
            <w:tcW w:w="1425" w:type="dxa"/>
            <w:vAlign w:val="center"/>
          </w:tcPr>
          <w:p w14:paraId="6DE6BC1D" w14:textId="77777777" w:rsidR="00A6357F" w:rsidRPr="00B916EC" w:rsidRDefault="00A6357F" w:rsidP="00C36B20">
            <w:pPr>
              <w:pStyle w:val="TAC"/>
            </w:pPr>
            <w:r w:rsidRPr="00B916EC">
              <w:rPr>
                <w:rFonts w:cs="Arial"/>
                <w:kern w:val="24"/>
                <w:szCs w:val="18"/>
              </w:rPr>
              <w:t>14</w:t>
            </w:r>
          </w:p>
        </w:tc>
      </w:tr>
      <w:tr w:rsidR="00A6357F" w:rsidRPr="00B916EC" w14:paraId="5A7D4272" w14:textId="77777777" w:rsidTr="007407C8">
        <w:trPr>
          <w:cantSplit/>
        </w:trPr>
        <w:tc>
          <w:tcPr>
            <w:tcW w:w="1071" w:type="dxa"/>
            <w:tcBorders>
              <w:right w:val="double" w:sz="4" w:space="0" w:color="auto"/>
            </w:tcBorders>
            <w:shd w:val="clear" w:color="auto" w:fill="auto"/>
            <w:vAlign w:val="center"/>
          </w:tcPr>
          <w:p w14:paraId="6742BD72" w14:textId="77777777" w:rsidR="00A6357F" w:rsidRPr="00B916EC" w:rsidRDefault="00A6357F" w:rsidP="00C36B20">
            <w:pPr>
              <w:pStyle w:val="TAC"/>
            </w:pPr>
            <w:r w:rsidRPr="00B916EC">
              <w:t>3</w:t>
            </w:r>
          </w:p>
        </w:tc>
        <w:tc>
          <w:tcPr>
            <w:tcW w:w="3158" w:type="dxa"/>
            <w:tcBorders>
              <w:left w:val="double" w:sz="4" w:space="0" w:color="auto"/>
            </w:tcBorders>
            <w:vAlign w:val="center"/>
          </w:tcPr>
          <w:p w14:paraId="066AB7A7" w14:textId="77777777" w:rsidR="00A6357F" w:rsidRPr="00B916EC" w:rsidRDefault="00A6357F" w:rsidP="00C36B20">
            <w:pPr>
              <w:pStyle w:val="TAC"/>
            </w:pPr>
            <w:r w:rsidRPr="00B916EC">
              <w:rPr>
                <w:rFonts w:cs="Arial"/>
                <w:kern w:val="24"/>
                <w:szCs w:val="18"/>
              </w:rPr>
              <w:t xml:space="preserve">1 </w:t>
            </w:r>
          </w:p>
        </w:tc>
        <w:tc>
          <w:tcPr>
            <w:tcW w:w="1509" w:type="dxa"/>
            <w:vAlign w:val="center"/>
          </w:tcPr>
          <w:p w14:paraId="47143119" w14:textId="77777777" w:rsidR="00A6357F" w:rsidRPr="00B916EC" w:rsidRDefault="00A6357F" w:rsidP="00C36B20">
            <w:pPr>
              <w:pStyle w:val="TAC"/>
            </w:pPr>
            <w:r w:rsidRPr="00B916EC">
              <w:rPr>
                <w:rFonts w:cs="Arial"/>
                <w:kern w:val="24"/>
                <w:szCs w:val="18"/>
              </w:rPr>
              <w:t>48</w:t>
            </w:r>
          </w:p>
        </w:tc>
        <w:tc>
          <w:tcPr>
            <w:tcW w:w="1760" w:type="dxa"/>
            <w:vAlign w:val="center"/>
          </w:tcPr>
          <w:p w14:paraId="6CAC6518" w14:textId="77777777" w:rsidR="00A6357F" w:rsidRPr="00B916EC" w:rsidRDefault="00A6357F" w:rsidP="00C36B20">
            <w:pPr>
              <w:pStyle w:val="TAC"/>
            </w:pPr>
            <w:r w:rsidRPr="00B916EC">
              <w:rPr>
                <w:rFonts w:cs="Arial"/>
                <w:kern w:val="24"/>
                <w:szCs w:val="18"/>
              </w:rPr>
              <w:t>2</w:t>
            </w:r>
          </w:p>
        </w:tc>
        <w:tc>
          <w:tcPr>
            <w:tcW w:w="1425" w:type="dxa"/>
            <w:vAlign w:val="center"/>
          </w:tcPr>
          <w:p w14:paraId="2CAF41D5" w14:textId="77777777" w:rsidR="00A6357F" w:rsidRPr="00B916EC" w:rsidRDefault="00A6357F" w:rsidP="00C36B20">
            <w:pPr>
              <w:pStyle w:val="TAC"/>
            </w:pPr>
            <w:r w:rsidRPr="00B916EC">
              <w:rPr>
                <w:rFonts w:cs="Arial"/>
                <w:kern w:val="24"/>
                <w:szCs w:val="18"/>
              </w:rPr>
              <w:t>14</w:t>
            </w:r>
          </w:p>
        </w:tc>
      </w:tr>
      <w:tr w:rsidR="00A6357F" w:rsidRPr="00B916EC" w14:paraId="39921C9B" w14:textId="77777777" w:rsidTr="007407C8">
        <w:trPr>
          <w:cantSplit/>
        </w:trPr>
        <w:tc>
          <w:tcPr>
            <w:tcW w:w="1071" w:type="dxa"/>
            <w:tcBorders>
              <w:right w:val="double" w:sz="4" w:space="0" w:color="auto"/>
            </w:tcBorders>
            <w:shd w:val="clear" w:color="auto" w:fill="auto"/>
            <w:vAlign w:val="center"/>
          </w:tcPr>
          <w:p w14:paraId="126B06DA" w14:textId="77777777" w:rsidR="00A6357F" w:rsidRPr="00B916EC" w:rsidRDefault="00A6357F" w:rsidP="00C36B20">
            <w:pPr>
              <w:pStyle w:val="TAC"/>
            </w:pPr>
            <w:r w:rsidRPr="00B916EC">
              <w:t>4</w:t>
            </w:r>
          </w:p>
        </w:tc>
        <w:tc>
          <w:tcPr>
            <w:tcW w:w="3158" w:type="dxa"/>
            <w:tcBorders>
              <w:left w:val="double" w:sz="4" w:space="0" w:color="auto"/>
            </w:tcBorders>
            <w:vAlign w:val="center"/>
          </w:tcPr>
          <w:p w14:paraId="2EF2A134" w14:textId="77777777" w:rsidR="00A6357F" w:rsidRPr="00B916EC" w:rsidRDefault="00A6357F" w:rsidP="00C36B20">
            <w:pPr>
              <w:pStyle w:val="TAC"/>
            </w:pPr>
            <w:r w:rsidRPr="00B916EC">
              <w:rPr>
                <w:rFonts w:cs="Arial"/>
                <w:kern w:val="24"/>
                <w:szCs w:val="18"/>
              </w:rPr>
              <w:t xml:space="preserve">3 </w:t>
            </w:r>
          </w:p>
        </w:tc>
        <w:tc>
          <w:tcPr>
            <w:tcW w:w="1509" w:type="dxa"/>
            <w:vAlign w:val="center"/>
          </w:tcPr>
          <w:p w14:paraId="2D1F10B9" w14:textId="77777777" w:rsidR="00A6357F" w:rsidRPr="00B916EC" w:rsidRDefault="00A6357F" w:rsidP="00C36B20">
            <w:pPr>
              <w:pStyle w:val="TAC"/>
            </w:pPr>
            <w:r>
              <w:rPr>
                <w:rFonts w:cs="Arial"/>
                <w:kern w:val="24"/>
                <w:szCs w:val="18"/>
              </w:rPr>
              <w:t>24</w:t>
            </w:r>
          </w:p>
        </w:tc>
        <w:tc>
          <w:tcPr>
            <w:tcW w:w="1760" w:type="dxa"/>
            <w:vAlign w:val="center"/>
          </w:tcPr>
          <w:p w14:paraId="1BD151F7" w14:textId="77777777" w:rsidR="00A6357F" w:rsidRPr="00B916EC" w:rsidRDefault="00A6357F" w:rsidP="00C36B20">
            <w:pPr>
              <w:pStyle w:val="TAC"/>
            </w:pPr>
            <w:r>
              <w:rPr>
                <w:rFonts w:cs="Arial"/>
                <w:kern w:val="24"/>
                <w:szCs w:val="18"/>
              </w:rPr>
              <w:t>2</w:t>
            </w:r>
          </w:p>
        </w:tc>
        <w:tc>
          <w:tcPr>
            <w:tcW w:w="1425" w:type="dxa"/>
            <w:vAlign w:val="center"/>
          </w:tcPr>
          <w:p w14:paraId="48423284" w14:textId="7E78BB0D" w:rsidR="00A6357F" w:rsidRPr="00B916EC" w:rsidRDefault="00A6357F" w:rsidP="00C36B20">
            <w:pPr>
              <w:pStyle w:val="TAC"/>
              <w:rPr>
                <w:rFonts w:cs="Arial"/>
                <w:kern w:val="24"/>
                <w:szCs w:val="18"/>
              </w:rPr>
            </w:pPr>
            <w:r w:rsidRPr="00B916EC">
              <w:rPr>
                <w:rFonts w:cs="Arial"/>
                <w:kern w:val="24"/>
                <w:szCs w:val="18"/>
              </w:rPr>
              <w:t xml:space="preserve">-20 if </w:t>
            </w:r>
            <w:r w:rsidRPr="007407C8">
              <w:rPr>
                <w:noProof/>
                <w:position w:val="-10"/>
                <w:sz w:val="16"/>
              </w:rPr>
              <w:drawing>
                <wp:inline distT="0" distB="0" distL="0" distR="0" wp14:anchorId="5A39C3FC" wp14:editId="5D28756E">
                  <wp:extent cx="311201" cy="18408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2919" cy="185101"/>
                          </a:xfrm>
                          <a:prstGeom prst="rect">
                            <a:avLst/>
                          </a:prstGeom>
                          <a:noFill/>
                          <a:ln>
                            <a:noFill/>
                          </a:ln>
                        </pic:spPr>
                      </pic:pic>
                    </a:graphicData>
                  </a:graphic>
                </wp:inline>
              </w:drawing>
            </w:r>
            <w:r w:rsidRPr="00B916EC">
              <w:rPr>
                <w:rFonts w:cs="Arial"/>
                <w:kern w:val="24"/>
                <w:szCs w:val="18"/>
              </w:rPr>
              <w:t xml:space="preserve"> </w:t>
            </w:r>
          </w:p>
          <w:p w14:paraId="2E98DE3A" w14:textId="145F3001" w:rsidR="00A6357F" w:rsidRPr="00B916EC" w:rsidRDefault="00A6357F" w:rsidP="00C36B20">
            <w:pPr>
              <w:pStyle w:val="TAC"/>
            </w:pPr>
            <w:r w:rsidRPr="00B916EC">
              <w:rPr>
                <w:rFonts w:cs="Arial"/>
                <w:kern w:val="24"/>
                <w:szCs w:val="18"/>
              </w:rPr>
              <w:t xml:space="preserve">-21 if </w:t>
            </w:r>
            <w:r>
              <w:rPr>
                <w:noProof/>
                <w:position w:val="-10"/>
              </w:rPr>
              <w:drawing>
                <wp:inline distT="0" distB="0" distL="0" distR="0" wp14:anchorId="75207A01" wp14:editId="1CC00ADC">
                  <wp:extent cx="409616" cy="162839"/>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2846" cy="164123"/>
                          </a:xfrm>
                          <a:prstGeom prst="rect">
                            <a:avLst/>
                          </a:prstGeom>
                          <a:noFill/>
                          <a:ln>
                            <a:noFill/>
                          </a:ln>
                        </pic:spPr>
                      </pic:pic>
                    </a:graphicData>
                  </a:graphic>
                </wp:inline>
              </w:drawing>
            </w:r>
          </w:p>
        </w:tc>
      </w:tr>
      <w:tr w:rsidR="00A6357F" w:rsidRPr="00B916EC" w14:paraId="5CECB524" w14:textId="77777777" w:rsidTr="007407C8">
        <w:trPr>
          <w:cantSplit/>
        </w:trPr>
        <w:tc>
          <w:tcPr>
            <w:tcW w:w="1071" w:type="dxa"/>
            <w:tcBorders>
              <w:right w:val="double" w:sz="4" w:space="0" w:color="auto"/>
            </w:tcBorders>
            <w:shd w:val="clear" w:color="auto" w:fill="auto"/>
            <w:vAlign w:val="center"/>
          </w:tcPr>
          <w:p w14:paraId="35602F5D" w14:textId="77777777" w:rsidR="00A6357F" w:rsidRPr="00B916EC" w:rsidRDefault="00A6357F" w:rsidP="00C36B20">
            <w:pPr>
              <w:pStyle w:val="TAC"/>
            </w:pPr>
            <w:r w:rsidRPr="00B916EC">
              <w:t>5</w:t>
            </w:r>
          </w:p>
        </w:tc>
        <w:tc>
          <w:tcPr>
            <w:tcW w:w="3158" w:type="dxa"/>
            <w:tcBorders>
              <w:left w:val="double" w:sz="4" w:space="0" w:color="auto"/>
            </w:tcBorders>
            <w:vAlign w:val="center"/>
          </w:tcPr>
          <w:p w14:paraId="4605E072" w14:textId="77777777" w:rsidR="00A6357F" w:rsidRPr="00B916EC" w:rsidRDefault="00A6357F" w:rsidP="00C36B20">
            <w:pPr>
              <w:pStyle w:val="TAC"/>
            </w:pPr>
            <w:r w:rsidRPr="00B916EC">
              <w:rPr>
                <w:rFonts w:cs="Arial"/>
                <w:kern w:val="24"/>
                <w:szCs w:val="18"/>
              </w:rPr>
              <w:t xml:space="preserve">3 </w:t>
            </w:r>
          </w:p>
        </w:tc>
        <w:tc>
          <w:tcPr>
            <w:tcW w:w="1509" w:type="dxa"/>
            <w:vAlign w:val="center"/>
          </w:tcPr>
          <w:p w14:paraId="6A805133" w14:textId="77777777" w:rsidR="00A6357F" w:rsidRPr="00B916EC" w:rsidRDefault="00A6357F" w:rsidP="00C36B20">
            <w:pPr>
              <w:pStyle w:val="TAC"/>
            </w:pPr>
            <w:r>
              <w:rPr>
                <w:rFonts w:cs="Arial"/>
                <w:kern w:val="24"/>
                <w:szCs w:val="18"/>
              </w:rPr>
              <w:t>24</w:t>
            </w:r>
          </w:p>
        </w:tc>
        <w:tc>
          <w:tcPr>
            <w:tcW w:w="1760" w:type="dxa"/>
            <w:vAlign w:val="center"/>
          </w:tcPr>
          <w:p w14:paraId="57B7FEEC" w14:textId="77777777" w:rsidR="00A6357F" w:rsidRPr="00B916EC" w:rsidRDefault="00A6357F" w:rsidP="00C36B20">
            <w:pPr>
              <w:pStyle w:val="TAC"/>
            </w:pPr>
            <w:r>
              <w:rPr>
                <w:rFonts w:cs="Arial"/>
                <w:kern w:val="24"/>
                <w:szCs w:val="18"/>
              </w:rPr>
              <w:t>2</w:t>
            </w:r>
          </w:p>
        </w:tc>
        <w:tc>
          <w:tcPr>
            <w:tcW w:w="1425" w:type="dxa"/>
            <w:vAlign w:val="center"/>
          </w:tcPr>
          <w:p w14:paraId="48BB8511" w14:textId="77777777" w:rsidR="00A6357F" w:rsidRPr="00B916EC" w:rsidRDefault="00A6357F" w:rsidP="00C36B20">
            <w:pPr>
              <w:pStyle w:val="TAC"/>
            </w:pPr>
            <w:r w:rsidRPr="00B916EC">
              <w:rPr>
                <w:rFonts w:cs="Arial"/>
                <w:kern w:val="24"/>
                <w:szCs w:val="18"/>
              </w:rPr>
              <w:t>24</w:t>
            </w:r>
          </w:p>
        </w:tc>
      </w:tr>
      <w:tr w:rsidR="00A6357F" w:rsidRPr="00B916EC" w14:paraId="574D89A8" w14:textId="77777777" w:rsidTr="007407C8">
        <w:trPr>
          <w:cantSplit/>
        </w:trPr>
        <w:tc>
          <w:tcPr>
            <w:tcW w:w="1071" w:type="dxa"/>
            <w:tcBorders>
              <w:right w:val="double" w:sz="4" w:space="0" w:color="auto"/>
            </w:tcBorders>
            <w:shd w:val="clear" w:color="auto" w:fill="auto"/>
            <w:vAlign w:val="center"/>
          </w:tcPr>
          <w:p w14:paraId="7FEE095B" w14:textId="77777777" w:rsidR="00A6357F" w:rsidRPr="00B916EC" w:rsidRDefault="00A6357F" w:rsidP="00C36B20">
            <w:pPr>
              <w:pStyle w:val="TAC"/>
            </w:pPr>
            <w:r w:rsidRPr="00B916EC">
              <w:t>6</w:t>
            </w:r>
          </w:p>
        </w:tc>
        <w:tc>
          <w:tcPr>
            <w:tcW w:w="3158" w:type="dxa"/>
            <w:tcBorders>
              <w:left w:val="double" w:sz="4" w:space="0" w:color="auto"/>
            </w:tcBorders>
            <w:vAlign w:val="center"/>
          </w:tcPr>
          <w:p w14:paraId="69E9DBBF" w14:textId="77777777" w:rsidR="00A6357F" w:rsidRPr="00B916EC" w:rsidRDefault="00A6357F" w:rsidP="00C36B20">
            <w:pPr>
              <w:pStyle w:val="TAC"/>
            </w:pPr>
            <w:r w:rsidRPr="00B916EC">
              <w:rPr>
                <w:rFonts w:cs="Arial"/>
                <w:kern w:val="24"/>
                <w:szCs w:val="18"/>
              </w:rPr>
              <w:t xml:space="preserve">3 </w:t>
            </w:r>
          </w:p>
        </w:tc>
        <w:tc>
          <w:tcPr>
            <w:tcW w:w="1509" w:type="dxa"/>
            <w:vAlign w:val="center"/>
          </w:tcPr>
          <w:p w14:paraId="4BA0199C" w14:textId="77777777" w:rsidR="00A6357F" w:rsidRPr="00B916EC" w:rsidRDefault="00A6357F" w:rsidP="00C36B20">
            <w:pPr>
              <w:pStyle w:val="TAC"/>
            </w:pPr>
            <w:r>
              <w:rPr>
                <w:rFonts w:cs="Arial"/>
                <w:kern w:val="24"/>
                <w:szCs w:val="18"/>
              </w:rPr>
              <w:t>48</w:t>
            </w:r>
          </w:p>
        </w:tc>
        <w:tc>
          <w:tcPr>
            <w:tcW w:w="1760" w:type="dxa"/>
            <w:vAlign w:val="center"/>
          </w:tcPr>
          <w:p w14:paraId="58034CBD" w14:textId="77777777" w:rsidR="00A6357F" w:rsidRPr="00B916EC" w:rsidRDefault="00A6357F" w:rsidP="00C36B20">
            <w:pPr>
              <w:pStyle w:val="TAC"/>
            </w:pPr>
            <w:r>
              <w:rPr>
                <w:rFonts w:cs="Arial"/>
                <w:kern w:val="24"/>
                <w:szCs w:val="18"/>
              </w:rPr>
              <w:t>2</w:t>
            </w:r>
          </w:p>
        </w:tc>
        <w:tc>
          <w:tcPr>
            <w:tcW w:w="1425" w:type="dxa"/>
            <w:vAlign w:val="center"/>
          </w:tcPr>
          <w:p w14:paraId="11A3CB0D" w14:textId="4D99693B" w:rsidR="00A6357F" w:rsidRPr="00B916EC" w:rsidRDefault="00A6357F" w:rsidP="00C36B20">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79F561EF" wp14:editId="56D23F7F">
                  <wp:extent cx="347777" cy="205721"/>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725" cy="208648"/>
                          </a:xfrm>
                          <a:prstGeom prst="rect">
                            <a:avLst/>
                          </a:prstGeom>
                          <a:noFill/>
                          <a:ln>
                            <a:noFill/>
                          </a:ln>
                        </pic:spPr>
                      </pic:pic>
                    </a:graphicData>
                  </a:graphic>
                </wp:inline>
              </w:drawing>
            </w:r>
            <w:r w:rsidRPr="00B916EC">
              <w:rPr>
                <w:rFonts w:cs="Arial"/>
                <w:kern w:val="24"/>
                <w:szCs w:val="18"/>
              </w:rPr>
              <w:t xml:space="preserve"> </w:t>
            </w:r>
          </w:p>
          <w:p w14:paraId="53B163C6" w14:textId="0733446B" w:rsidR="00A6357F" w:rsidRPr="00B916EC" w:rsidRDefault="00A6357F" w:rsidP="00C36B20">
            <w:pPr>
              <w:pStyle w:val="TAC"/>
            </w:pPr>
            <w:r w:rsidRPr="00B916EC">
              <w:rPr>
                <w:rFonts w:cs="Arial"/>
                <w:kern w:val="24"/>
                <w:szCs w:val="18"/>
              </w:rPr>
              <w:t xml:space="preserve">-21 if </w:t>
            </w:r>
            <w:r>
              <w:rPr>
                <w:noProof/>
                <w:position w:val="-10"/>
              </w:rPr>
              <w:drawing>
                <wp:inline distT="0" distB="0" distL="0" distR="0" wp14:anchorId="55BB0B7A" wp14:editId="50B8212A">
                  <wp:extent cx="303885" cy="179757"/>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6003" cy="181010"/>
                          </a:xfrm>
                          <a:prstGeom prst="rect">
                            <a:avLst/>
                          </a:prstGeom>
                          <a:noFill/>
                          <a:ln>
                            <a:noFill/>
                          </a:ln>
                        </pic:spPr>
                      </pic:pic>
                    </a:graphicData>
                  </a:graphic>
                </wp:inline>
              </w:drawing>
            </w:r>
          </w:p>
        </w:tc>
      </w:tr>
      <w:tr w:rsidR="00A6357F" w:rsidRPr="00B916EC" w14:paraId="280E6234" w14:textId="77777777" w:rsidTr="007407C8">
        <w:trPr>
          <w:cantSplit/>
        </w:trPr>
        <w:tc>
          <w:tcPr>
            <w:tcW w:w="1071" w:type="dxa"/>
            <w:tcBorders>
              <w:right w:val="double" w:sz="4" w:space="0" w:color="auto"/>
            </w:tcBorders>
            <w:shd w:val="clear" w:color="auto" w:fill="auto"/>
            <w:vAlign w:val="center"/>
          </w:tcPr>
          <w:p w14:paraId="54A6CCFE" w14:textId="77777777" w:rsidR="00A6357F" w:rsidRPr="00B916EC" w:rsidRDefault="00A6357F" w:rsidP="00C36B20">
            <w:pPr>
              <w:pStyle w:val="TAC"/>
            </w:pPr>
            <w:r w:rsidRPr="00B916EC">
              <w:t>7</w:t>
            </w:r>
          </w:p>
        </w:tc>
        <w:tc>
          <w:tcPr>
            <w:tcW w:w="3158" w:type="dxa"/>
            <w:tcBorders>
              <w:left w:val="double" w:sz="4" w:space="0" w:color="auto"/>
            </w:tcBorders>
            <w:vAlign w:val="center"/>
          </w:tcPr>
          <w:p w14:paraId="1E1319BF" w14:textId="77777777" w:rsidR="00A6357F" w:rsidRPr="00B916EC" w:rsidRDefault="00A6357F" w:rsidP="00C36B20">
            <w:pPr>
              <w:pStyle w:val="TAC"/>
            </w:pPr>
            <w:r w:rsidRPr="00B916EC">
              <w:rPr>
                <w:rFonts w:cs="Arial"/>
                <w:kern w:val="24"/>
                <w:szCs w:val="18"/>
              </w:rPr>
              <w:t xml:space="preserve">3 </w:t>
            </w:r>
          </w:p>
        </w:tc>
        <w:tc>
          <w:tcPr>
            <w:tcW w:w="1509" w:type="dxa"/>
            <w:vAlign w:val="center"/>
          </w:tcPr>
          <w:p w14:paraId="5DCF7652" w14:textId="77777777" w:rsidR="00A6357F" w:rsidRPr="00B916EC" w:rsidRDefault="00A6357F" w:rsidP="00C36B20">
            <w:pPr>
              <w:pStyle w:val="TAC"/>
            </w:pPr>
            <w:r>
              <w:rPr>
                <w:rFonts w:cs="Arial"/>
                <w:kern w:val="24"/>
                <w:szCs w:val="18"/>
              </w:rPr>
              <w:t>48</w:t>
            </w:r>
          </w:p>
        </w:tc>
        <w:tc>
          <w:tcPr>
            <w:tcW w:w="1760" w:type="dxa"/>
            <w:vAlign w:val="center"/>
          </w:tcPr>
          <w:p w14:paraId="7AFB21FE" w14:textId="77777777" w:rsidR="00A6357F" w:rsidRPr="00B916EC" w:rsidRDefault="00A6357F" w:rsidP="00C36B20">
            <w:pPr>
              <w:pStyle w:val="TAC"/>
            </w:pPr>
            <w:r w:rsidRPr="00B916EC">
              <w:rPr>
                <w:rFonts w:cs="Arial"/>
                <w:kern w:val="24"/>
                <w:szCs w:val="18"/>
              </w:rPr>
              <w:t>2</w:t>
            </w:r>
          </w:p>
        </w:tc>
        <w:tc>
          <w:tcPr>
            <w:tcW w:w="1425" w:type="dxa"/>
            <w:vAlign w:val="center"/>
          </w:tcPr>
          <w:p w14:paraId="0F54174B" w14:textId="77777777" w:rsidR="00A6357F" w:rsidRPr="00B916EC" w:rsidRDefault="00A6357F" w:rsidP="00C36B20">
            <w:pPr>
              <w:pStyle w:val="TAC"/>
            </w:pPr>
            <w:r w:rsidRPr="00B916EC">
              <w:rPr>
                <w:rFonts w:cs="Arial"/>
                <w:kern w:val="24"/>
                <w:szCs w:val="18"/>
              </w:rPr>
              <w:t>48</w:t>
            </w:r>
          </w:p>
        </w:tc>
      </w:tr>
      <w:tr w:rsidR="00A6357F" w:rsidRPr="00B916EC" w14:paraId="3C863B0B" w14:textId="77777777" w:rsidTr="007407C8">
        <w:trPr>
          <w:cantSplit/>
        </w:trPr>
        <w:tc>
          <w:tcPr>
            <w:tcW w:w="1071" w:type="dxa"/>
            <w:tcBorders>
              <w:right w:val="double" w:sz="4" w:space="0" w:color="auto"/>
            </w:tcBorders>
            <w:shd w:val="clear" w:color="auto" w:fill="auto"/>
            <w:vAlign w:val="center"/>
          </w:tcPr>
          <w:p w14:paraId="4ADA2315" w14:textId="77777777" w:rsidR="00A6357F" w:rsidRPr="00B916EC" w:rsidRDefault="00A6357F" w:rsidP="00C36B20">
            <w:pPr>
              <w:pStyle w:val="TAC"/>
            </w:pPr>
            <w:r w:rsidRPr="00B916EC">
              <w:t>8</w:t>
            </w:r>
          </w:p>
        </w:tc>
        <w:tc>
          <w:tcPr>
            <w:tcW w:w="7852" w:type="dxa"/>
            <w:gridSpan w:val="4"/>
            <w:tcBorders>
              <w:left w:val="double" w:sz="4" w:space="0" w:color="auto"/>
            </w:tcBorders>
            <w:vAlign w:val="center"/>
          </w:tcPr>
          <w:p w14:paraId="2D80AD54" w14:textId="77777777" w:rsidR="00A6357F" w:rsidRPr="00B916EC" w:rsidRDefault="00A6357F" w:rsidP="00C36B20">
            <w:pPr>
              <w:pStyle w:val="TAC"/>
            </w:pPr>
            <w:r w:rsidRPr="00B916EC">
              <w:rPr>
                <w:rFonts w:cs="Arial"/>
                <w:kern w:val="24"/>
                <w:szCs w:val="18"/>
              </w:rPr>
              <w:t>Reserved</w:t>
            </w:r>
          </w:p>
        </w:tc>
      </w:tr>
      <w:tr w:rsidR="00A6357F" w:rsidRPr="00B916EC" w14:paraId="322CEBA6" w14:textId="77777777" w:rsidTr="007407C8">
        <w:trPr>
          <w:cantSplit/>
        </w:trPr>
        <w:tc>
          <w:tcPr>
            <w:tcW w:w="1071" w:type="dxa"/>
            <w:tcBorders>
              <w:right w:val="double" w:sz="4" w:space="0" w:color="auto"/>
            </w:tcBorders>
            <w:shd w:val="clear" w:color="auto" w:fill="auto"/>
            <w:vAlign w:val="center"/>
          </w:tcPr>
          <w:p w14:paraId="0493F270" w14:textId="77777777" w:rsidR="00A6357F" w:rsidRPr="00B916EC" w:rsidRDefault="00A6357F" w:rsidP="00C36B20">
            <w:pPr>
              <w:pStyle w:val="TAC"/>
            </w:pPr>
            <w:r w:rsidRPr="00B916EC">
              <w:t>9</w:t>
            </w:r>
          </w:p>
        </w:tc>
        <w:tc>
          <w:tcPr>
            <w:tcW w:w="7852" w:type="dxa"/>
            <w:gridSpan w:val="4"/>
            <w:tcBorders>
              <w:left w:val="double" w:sz="4" w:space="0" w:color="auto"/>
            </w:tcBorders>
            <w:vAlign w:val="center"/>
          </w:tcPr>
          <w:p w14:paraId="3AC85335" w14:textId="77777777" w:rsidR="00A6357F" w:rsidRPr="00B916EC" w:rsidRDefault="00A6357F" w:rsidP="00C36B20">
            <w:pPr>
              <w:pStyle w:val="TAC"/>
            </w:pPr>
            <w:r w:rsidRPr="00B916EC">
              <w:rPr>
                <w:rFonts w:cs="Arial"/>
                <w:kern w:val="24"/>
                <w:szCs w:val="18"/>
              </w:rPr>
              <w:t>Reserved</w:t>
            </w:r>
          </w:p>
        </w:tc>
      </w:tr>
      <w:tr w:rsidR="00A6357F" w:rsidRPr="00B916EC" w14:paraId="7C55C4A1" w14:textId="77777777" w:rsidTr="007407C8">
        <w:trPr>
          <w:cantSplit/>
        </w:trPr>
        <w:tc>
          <w:tcPr>
            <w:tcW w:w="1071" w:type="dxa"/>
            <w:tcBorders>
              <w:right w:val="double" w:sz="4" w:space="0" w:color="auto"/>
            </w:tcBorders>
            <w:shd w:val="clear" w:color="auto" w:fill="auto"/>
            <w:vAlign w:val="center"/>
          </w:tcPr>
          <w:p w14:paraId="00591F84" w14:textId="77777777" w:rsidR="00A6357F" w:rsidRPr="00B916EC" w:rsidRDefault="00A6357F" w:rsidP="00C36B20">
            <w:pPr>
              <w:pStyle w:val="TAC"/>
            </w:pPr>
            <w:r w:rsidRPr="00B916EC">
              <w:t>10</w:t>
            </w:r>
          </w:p>
        </w:tc>
        <w:tc>
          <w:tcPr>
            <w:tcW w:w="7852" w:type="dxa"/>
            <w:gridSpan w:val="4"/>
            <w:tcBorders>
              <w:left w:val="double" w:sz="4" w:space="0" w:color="auto"/>
            </w:tcBorders>
            <w:vAlign w:val="center"/>
          </w:tcPr>
          <w:p w14:paraId="761AC71E" w14:textId="77777777" w:rsidR="00A6357F" w:rsidRPr="00B916EC" w:rsidRDefault="00A6357F" w:rsidP="00C36B20">
            <w:pPr>
              <w:pStyle w:val="TAC"/>
            </w:pPr>
            <w:r w:rsidRPr="00B916EC">
              <w:rPr>
                <w:rFonts w:cs="Arial"/>
                <w:kern w:val="24"/>
                <w:szCs w:val="18"/>
              </w:rPr>
              <w:t>Reserved</w:t>
            </w:r>
          </w:p>
        </w:tc>
      </w:tr>
      <w:tr w:rsidR="00A6357F" w:rsidRPr="00B916EC" w14:paraId="593BEA2F" w14:textId="77777777" w:rsidTr="007407C8">
        <w:trPr>
          <w:cantSplit/>
        </w:trPr>
        <w:tc>
          <w:tcPr>
            <w:tcW w:w="1071" w:type="dxa"/>
            <w:tcBorders>
              <w:right w:val="double" w:sz="4" w:space="0" w:color="auto"/>
            </w:tcBorders>
            <w:shd w:val="clear" w:color="auto" w:fill="auto"/>
            <w:vAlign w:val="center"/>
          </w:tcPr>
          <w:p w14:paraId="016550F3" w14:textId="77777777" w:rsidR="00A6357F" w:rsidRPr="00B916EC" w:rsidRDefault="00A6357F" w:rsidP="00C36B20">
            <w:pPr>
              <w:pStyle w:val="TAC"/>
            </w:pPr>
            <w:r w:rsidRPr="00B916EC">
              <w:t>11</w:t>
            </w:r>
          </w:p>
        </w:tc>
        <w:tc>
          <w:tcPr>
            <w:tcW w:w="7852" w:type="dxa"/>
            <w:gridSpan w:val="4"/>
            <w:tcBorders>
              <w:left w:val="double" w:sz="4" w:space="0" w:color="auto"/>
            </w:tcBorders>
            <w:vAlign w:val="center"/>
          </w:tcPr>
          <w:p w14:paraId="26DF2284" w14:textId="77777777" w:rsidR="00A6357F" w:rsidRPr="00B916EC" w:rsidRDefault="00A6357F" w:rsidP="00C36B20">
            <w:pPr>
              <w:pStyle w:val="TAC"/>
            </w:pPr>
            <w:r w:rsidRPr="00B916EC">
              <w:rPr>
                <w:rFonts w:cs="Arial"/>
                <w:kern w:val="24"/>
                <w:szCs w:val="18"/>
              </w:rPr>
              <w:t>Reserved</w:t>
            </w:r>
          </w:p>
        </w:tc>
      </w:tr>
      <w:tr w:rsidR="00A6357F" w:rsidRPr="00B916EC" w14:paraId="158D0D12" w14:textId="77777777" w:rsidTr="007407C8">
        <w:trPr>
          <w:cantSplit/>
        </w:trPr>
        <w:tc>
          <w:tcPr>
            <w:tcW w:w="1071" w:type="dxa"/>
            <w:tcBorders>
              <w:right w:val="double" w:sz="4" w:space="0" w:color="auto"/>
            </w:tcBorders>
            <w:shd w:val="clear" w:color="auto" w:fill="auto"/>
            <w:vAlign w:val="center"/>
          </w:tcPr>
          <w:p w14:paraId="6A93F64F" w14:textId="77777777" w:rsidR="00A6357F" w:rsidRPr="00B916EC" w:rsidRDefault="00A6357F" w:rsidP="00C36B20">
            <w:pPr>
              <w:pStyle w:val="TAC"/>
            </w:pPr>
            <w:r w:rsidRPr="00B916EC">
              <w:t>12</w:t>
            </w:r>
          </w:p>
        </w:tc>
        <w:tc>
          <w:tcPr>
            <w:tcW w:w="7852" w:type="dxa"/>
            <w:gridSpan w:val="4"/>
            <w:tcBorders>
              <w:left w:val="double" w:sz="4" w:space="0" w:color="auto"/>
            </w:tcBorders>
            <w:vAlign w:val="center"/>
          </w:tcPr>
          <w:p w14:paraId="495D2624" w14:textId="77777777" w:rsidR="00A6357F" w:rsidRPr="00B916EC" w:rsidRDefault="00A6357F" w:rsidP="00C36B20">
            <w:pPr>
              <w:pStyle w:val="TAC"/>
            </w:pPr>
            <w:r w:rsidRPr="00B916EC">
              <w:rPr>
                <w:rFonts w:cs="Arial"/>
                <w:kern w:val="24"/>
                <w:szCs w:val="18"/>
              </w:rPr>
              <w:t>Reserved</w:t>
            </w:r>
          </w:p>
        </w:tc>
      </w:tr>
      <w:tr w:rsidR="00A6357F" w:rsidRPr="00B916EC" w14:paraId="244FB499" w14:textId="77777777" w:rsidTr="007407C8">
        <w:trPr>
          <w:cantSplit/>
        </w:trPr>
        <w:tc>
          <w:tcPr>
            <w:tcW w:w="1071" w:type="dxa"/>
            <w:tcBorders>
              <w:right w:val="double" w:sz="4" w:space="0" w:color="auto"/>
            </w:tcBorders>
            <w:shd w:val="clear" w:color="auto" w:fill="auto"/>
            <w:vAlign w:val="center"/>
          </w:tcPr>
          <w:p w14:paraId="5F3B24C8" w14:textId="77777777" w:rsidR="00A6357F" w:rsidRPr="00B916EC" w:rsidRDefault="00A6357F" w:rsidP="00C36B20">
            <w:pPr>
              <w:pStyle w:val="TAC"/>
            </w:pPr>
            <w:r w:rsidRPr="00B916EC">
              <w:t>13</w:t>
            </w:r>
          </w:p>
        </w:tc>
        <w:tc>
          <w:tcPr>
            <w:tcW w:w="7852" w:type="dxa"/>
            <w:gridSpan w:val="4"/>
            <w:tcBorders>
              <w:left w:val="double" w:sz="4" w:space="0" w:color="auto"/>
            </w:tcBorders>
            <w:vAlign w:val="center"/>
          </w:tcPr>
          <w:p w14:paraId="7AFF042A" w14:textId="77777777" w:rsidR="00A6357F" w:rsidRPr="00B916EC" w:rsidRDefault="00A6357F" w:rsidP="00C36B20">
            <w:pPr>
              <w:pStyle w:val="TAC"/>
            </w:pPr>
            <w:r w:rsidRPr="00B916EC">
              <w:rPr>
                <w:rFonts w:cs="Arial"/>
                <w:kern w:val="24"/>
                <w:szCs w:val="18"/>
              </w:rPr>
              <w:t>Reserved</w:t>
            </w:r>
          </w:p>
        </w:tc>
      </w:tr>
      <w:tr w:rsidR="00A6357F" w:rsidRPr="00B916EC" w14:paraId="2DE58F49" w14:textId="77777777" w:rsidTr="007407C8">
        <w:trPr>
          <w:cantSplit/>
        </w:trPr>
        <w:tc>
          <w:tcPr>
            <w:tcW w:w="1071" w:type="dxa"/>
            <w:tcBorders>
              <w:right w:val="double" w:sz="4" w:space="0" w:color="auto"/>
            </w:tcBorders>
            <w:shd w:val="clear" w:color="auto" w:fill="auto"/>
            <w:vAlign w:val="center"/>
          </w:tcPr>
          <w:p w14:paraId="20D01672" w14:textId="77777777" w:rsidR="00A6357F" w:rsidRPr="00B916EC" w:rsidRDefault="00A6357F" w:rsidP="00C36B20">
            <w:pPr>
              <w:pStyle w:val="TAC"/>
            </w:pPr>
            <w:r w:rsidRPr="00B916EC">
              <w:t>14</w:t>
            </w:r>
          </w:p>
        </w:tc>
        <w:tc>
          <w:tcPr>
            <w:tcW w:w="7852" w:type="dxa"/>
            <w:gridSpan w:val="4"/>
            <w:tcBorders>
              <w:left w:val="double" w:sz="4" w:space="0" w:color="auto"/>
            </w:tcBorders>
            <w:vAlign w:val="center"/>
          </w:tcPr>
          <w:p w14:paraId="69F9C41D" w14:textId="77777777" w:rsidR="00A6357F" w:rsidRPr="00B916EC" w:rsidRDefault="00A6357F" w:rsidP="00C36B20">
            <w:pPr>
              <w:pStyle w:val="TAC"/>
            </w:pPr>
            <w:r w:rsidRPr="00B916EC">
              <w:rPr>
                <w:rFonts w:cs="Arial"/>
                <w:kern w:val="24"/>
                <w:szCs w:val="18"/>
              </w:rPr>
              <w:t>Reserved</w:t>
            </w:r>
          </w:p>
        </w:tc>
      </w:tr>
      <w:tr w:rsidR="00A6357F" w:rsidRPr="00B916EC" w14:paraId="5D864A2F" w14:textId="77777777" w:rsidTr="007407C8">
        <w:trPr>
          <w:cantSplit/>
        </w:trPr>
        <w:tc>
          <w:tcPr>
            <w:tcW w:w="1071" w:type="dxa"/>
            <w:tcBorders>
              <w:right w:val="double" w:sz="4" w:space="0" w:color="auto"/>
            </w:tcBorders>
            <w:shd w:val="clear" w:color="auto" w:fill="auto"/>
            <w:vAlign w:val="center"/>
          </w:tcPr>
          <w:p w14:paraId="5AB6BBEF" w14:textId="77777777" w:rsidR="00A6357F" w:rsidRPr="00B916EC" w:rsidRDefault="00A6357F" w:rsidP="00C36B20">
            <w:pPr>
              <w:pStyle w:val="TAC"/>
            </w:pPr>
            <w:r w:rsidRPr="00B916EC">
              <w:rPr>
                <w:rFonts w:cs="Arial"/>
                <w:kern w:val="24"/>
                <w:szCs w:val="18"/>
              </w:rPr>
              <w:t>15</w:t>
            </w:r>
          </w:p>
        </w:tc>
        <w:tc>
          <w:tcPr>
            <w:tcW w:w="7852" w:type="dxa"/>
            <w:gridSpan w:val="4"/>
            <w:tcBorders>
              <w:left w:val="double" w:sz="4" w:space="0" w:color="auto"/>
            </w:tcBorders>
            <w:vAlign w:val="center"/>
          </w:tcPr>
          <w:p w14:paraId="2F54A68D" w14:textId="77777777" w:rsidR="00A6357F" w:rsidRPr="00B916EC" w:rsidRDefault="00A6357F" w:rsidP="00C36B20">
            <w:pPr>
              <w:pStyle w:val="TAC"/>
              <w:rPr>
                <w:rFonts w:cs="Arial"/>
                <w:kern w:val="24"/>
                <w:szCs w:val="18"/>
              </w:rPr>
            </w:pPr>
            <w:r w:rsidRPr="00B916EC">
              <w:rPr>
                <w:rFonts w:cs="Arial"/>
                <w:kern w:val="24"/>
                <w:szCs w:val="18"/>
              </w:rPr>
              <w:t>Reserved</w:t>
            </w:r>
          </w:p>
        </w:tc>
      </w:tr>
    </w:tbl>
    <w:p w14:paraId="55FE0E81" w14:textId="7220D07C" w:rsidR="00A6357F" w:rsidRDefault="00A6357F" w:rsidP="005101B3">
      <w:pPr>
        <w:jc w:val="both"/>
        <w:rPr>
          <w:rStyle w:val="a5"/>
        </w:rPr>
      </w:pPr>
    </w:p>
    <w:p w14:paraId="5CD8C01B" w14:textId="15852AEA" w:rsidR="00750D82" w:rsidRPr="00B916EC" w:rsidRDefault="0047086B" w:rsidP="007407C8">
      <w:pPr>
        <w:jc w:val="center"/>
        <w:rPr>
          <w:rStyle w:val="a5"/>
        </w:rPr>
      </w:pPr>
      <w:r>
        <w:rPr>
          <w:rStyle w:val="a5"/>
          <w:rFonts w:hint="eastAsia"/>
        </w:rPr>
        <w:t xml:space="preserve"> </w:t>
      </w:r>
      <w:r>
        <w:rPr>
          <w:rStyle w:val="a5"/>
        </w:rPr>
        <w:t xml:space="preserve">  </w:t>
      </w:r>
      <w:r w:rsidR="00CA079D">
        <w:rPr>
          <w:noProof/>
        </w:rPr>
        <w:drawing>
          <wp:inline distT="0" distB="0" distL="0" distR="0" wp14:anchorId="5E8CFE77" wp14:editId="52E08BAA">
            <wp:extent cx="5490057" cy="3100339"/>
            <wp:effectExtent l="0" t="0" r="0" b="50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93932" cy="3102527"/>
                    </a:xfrm>
                    <a:prstGeom prst="rect">
                      <a:avLst/>
                    </a:prstGeom>
                  </pic:spPr>
                </pic:pic>
              </a:graphicData>
            </a:graphic>
          </wp:inline>
        </w:drawing>
      </w:r>
    </w:p>
    <w:p w14:paraId="7FD3C440" w14:textId="4874A097" w:rsidR="002C3324" w:rsidRDefault="005101B3" w:rsidP="007407C8">
      <w:pPr>
        <w:spacing w:before="120" w:after="120"/>
        <w:jc w:val="center"/>
      </w:pPr>
      <w:bookmarkStart w:id="32" w:name="_Ref78734903"/>
      <w:r w:rsidRPr="007407C8">
        <w:rPr>
          <w:b/>
          <w:sz w:val="18"/>
        </w:rPr>
        <w:t xml:space="preserve">Figure </w:t>
      </w:r>
      <w:r w:rsidRPr="007407C8">
        <w:rPr>
          <w:b/>
          <w:sz w:val="18"/>
        </w:rPr>
        <w:fldChar w:fldCharType="begin"/>
      </w:r>
      <w:r w:rsidRPr="007407C8">
        <w:rPr>
          <w:b/>
          <w:sz w:val="18"/>
        </w:rPr>
        <w:instrText xml:space="preserve"> SEQ Figure \* ARABIC </w:instrText>
      </w:r>
      <w:r w:rsidRPr="007407C8">
        <w:rPr>
          <w:b/>
          <w:sz w:val="18"/>
        </w:rPr>
        <w:fldChar w:fldCharType="separate"/>
      </w:r>
      <w:r w:rsidR="003902E0">
        <w:rPr>
          <w:b/>
          <w:noProof/>
          <w:sz w:val="18"/>
        </w:rPr>
        <w:t>7</w:t>
      </w:r>
      <w:r w:rsidRPr="007407C8">
        <w:rPr>
          <w:b/>
          <w:sz w:val="18"/>
        </w:rPr>
        <w:fldChar w:fldCharType="end"/>
      </w:r>
      <w:bookmarkEnd w:id="32"/>
      <w:r w:rsidRPr="007407C8">
        <w:rPr>
          <w:b/>
          <w:sz w:val="18"/>
        </w:rPr>
        <w:t>:</w:t>
      </w:r>
      <w:r w:rsidRPr="005101B3">
        <w:rPr>
          <w:sz w:val="18"/>
        </w:rPr>
        <w:t xml:space="preserve"> </w:t>
      </w:r>
      <w:r w:rsidR="0047086B">
        <w:rPr>
          <w:sz w:val="18"/>
        </w:rPr>
        <w:t xml:space="preserve">Illustration for </w:t>
      </w:r>
      <w:r w:rsidRPr="007407C8">
        <w:rPr>
          <w:sz w:val="18"/>
        </w:rPr>
        <w:t xml:space="preserve">SSB and </w:t>
      </w:r>
      <w:r w:rsidR="0047086B">
        <w:rPr>
          <w:sz w:val="18"/>
        </w:rPr>
        <w:t>Coreset#0 frequency domain position</w:t>
      </w:r>
      <w:bookmarkStart w:id="33" w:name="_Ref78900091"/>
    </w:p>
    <w:p w14:paraId="38FC606F" w14:textId="531F190E" w:rsidR="00416030" w:rsidRPr="007407C8" w:rsidRDefault="00416030" w:rsidP="007407C8">
      <w:pPr>
        <w:pStyle w:val="a0"/>
      </w:pPr>
      <w:bookmarkStart w:id="34" w:name="_Ref79078579"/>
      <w:bookmarkEnd w:id="33"/>
      <w:r w:rsidRPr="007407C8">
        <w:rPr>
          <w:rFonts w:eastAsiaTheme="minorEastAsia"/>
        </w:rPr>
        <w:t xml:space="preserve">For </w:t>
      </w:r>
      <w:r w:rsidRPr="00882F69">
        <w:rPr>
          <w:rFonts w:eastAsiaTheme="minorEastAsia"/>
        </w:rPr>
        <w:t>(480K, 480K) and (960K, 960K) pair</w:t>
      </w:r>
      <w:r w:rsidRPr="007407C8">
        <w:rPr>
          <w:rFonts w:eastAsiaTheme="minorEastAsia"/>
        </w:rPr>
        <w:t xml:space="preserve">, </w:t>
      </w:r>
      <w:r>
        <w:rPr>
          <w:rFonts w:eastAsiaTheme="minorEastAsia"/>
        </w:rPr>
        <w:t>there seems no serious problem when</w:t>
      </w:r>
      <w:r w:rsidRPr="007407C8">
        <w:rPr>
          <w:rFonts w:eastAsiaTheme="minorEastAsia"/>
        </w:rPr>
        <w:t xml:space="preserve"> reus</w:t>
      </w:r>
      <w:r>
        <w:rPr>
          <w:rFonts w:eastAsiaTheme="minorEastAsia"/>
        </w:rPr>
        <w:t>ing</w:t>
      </w:r>
      <w:r w:rsidRPr="007407C8">
        <w:rPr>
          <w:rFonts w:eastAsiaTheme="minorEastAsia"/>
        </w:rPr>
        <w:t xml:space="preserve"> the above Coreset#0 configuration table. </w:t>
      </w:r>
      <w:r>
        <w:rPr>
          <w:rFonts w:eastAsiaTheme="minorEastAsia"/>
        </w:rPr>
        <w:t>Therefore, the following proposal is made:</w:t>
      </w:r>
    </w:p>
    <w:p w14:paraId="07D9AD02" w14:textId="1C7E9FD0" w:rsidR="00FC0D35" w:rsidRPr="00FC0D35" w:rsidRDefault="0068679E" w:rsidP="005E3F35">
      <w:pPr>
        <w:pStyle w:val="a7"/>
        <w:jc w:val="both"/>
      </w:pPr>
      <w:r>
        <w:t xml:space="preserve">Proposal </w:t>
      </w:r>
      <w:r>
        <w:fldChar w:fldCharType="begin"/>
      </w:r>
      <w:r>
        <w:instrText xml:space="preserve"> SEQ Proposal \* ARABIC </w:instrText>
      </w:r>
      <w:r>
        <w:fldChar w:fldCharType="separate"/>
      </w:r>
      <w:r w:rsidR="007C3C07">
        <w:rPr>
          <w:noProof/>
        </w:rPr>
        <w:t>14</w:t>
      </w:r>
      <w:r>
        <w:fldChar w:fldCharType="end"/>
      </w:r>
      <w:r>
        <w:t xml:space="preserve">: </w:t>
      </w:r>
      <w:r w:rsidR="002C3324">
        <w:t xml:space="preserve">For </w:t>
      </w:r>
      <w:r w:rsidR="002C3324" w:rsidRPr="00786F71">
        <w:t>{SS</w:t>
      </w:r>
      <w:r w:rsidR="002C3324">
        <w:t>B</w:t>
      </w:r>
      <w:r w:rsidR="002C3324" w:rsidRPr="00786F71">
        <w:t>, PDCCH} SCS {</w:t>
      </w:r>
      <w:r w:rsidR="002C3324">
        <w:t>12</w:t>
      </w:r>
      <w:r w:rsidR="002C3324" w:rsidRPr="00786F71">
        <w:t xml:space="preserve">0, </w:t>
      </w:r>
      <w:r w:rsidR="002C3324">
        <w:t>12</w:t>
      </w:r>
      <w:r w:rsidR="002C3324" w:rsidRPr="00786F71">
        <w:t>0} kHz</w:t>
      </w:r>
      <w:r w:rsidR="00E0178A">
        <w:t xml:space="preserve">, </w:t>
      </w:r>
      <w:r w:rsidR="002C3324" w:rsidRPr="00786F71">
        <w:t>{480, 480} kHz</w:t>
      </w:r>
      <w:r w:rsidR="00351BF4">
        <w:t xml:space="preserve"> and </w:t>
      </w:r>
      <w:r w:rsidR="00351BF4" w:rsidRPr="00786F71">
        <w:t>{</w:t>
      </w:r>
      <w:r w:rsidR="00BB448C">
        <w:t>960</w:t>
      </w:r>
      <w:r w:rsidR="00351BF4" w:rsidRPr="00786F71">
        <w:t xml:space="preserve">, </w:t>
      </w:r>
      <w:r w:rsidR="00BB448C">
        <w:t>960</w:t>
      </w:r>
      <w:r w:rsidR="00351BF4" w:rsidRPr="00786F71">
        <w:t>} kHz</w:t>
      </w:r>
      <w:r w:rsidR="002C3324" w:rsidRPr="00786F71">
        <w:t xml:space="preserve"> </w:t>
      </w:r>
      <w:r w:rsidR="0047086B">
        <w:t>in</w:t>
      </w:r>
      <w:r w:rsidR="0047086B" w:rsidRPr="00786F71">
        <w:t xml:space="preserve"> </w:t>
      </w:r>
      <w:r w:rsidR="002C3324" w:rsidRPr="00786F71">
        <w:t>licensed band, the</w:t>
      </w:r>
      <w:r w:rsidR="002C3324" w:rsidRPr="00AC4EF5">
        <w:t xml:space="preserve"> tables for CORESET#0 and type0-PDCCH CSS set configuration defined for FR2</w:t>
      </w:r>
      <w:r w:rsidR="00416030">
        <w:t>-1</w:t>
      </w:r>
      <w:r w:rsidR="002C3324" w:rsidRPr="00AC4EF5">
        <w:t xml:space="preserve"> in Rel-15</w:t>
      </w:r>
      <w:r w:rsidR="002C3324">
        <w:t xml:space="preserve"> </w:t>
      </w:r>
      <w:r w:rsidR="002C3324" w:rsidRPr="00786F71">
        <w:t>can be reused.</w:t>
      </w:r>
      <w:bookmarkEnd w:id="34"/>
    </w:p>
    <w:p w14:paraId="5916C380" w14:textId="37CDBD0E" w:rsidR="00600A40" w:rsidRDefault="00216021" w:rsidP="003B1ED1">
      <w:pPr>
        <w:pStyle w:val="a0"/>
        <w:rPr>
          <w:rFonts w:eastAsiaTheme="minorEastAsia"/>
        </w:rPr>
      </w:pPr>
      <w:r>
        <w:rPr>
          <w:rFonts w:eastAsiaTheme="minorEastAsia" w:hint="eastAsia"/>
        </w:rPr>
        <w:t>F</w:t>
      </w:r>
      <w:r>
        <w:rPr>
          <w:rFonts w:eastAsiaTheme="minorEastAsia"/>
        </w:rPr>
        <w:t xml:space="preserve">or the </w:t>
      </w:r>
      <w:r w:rsidR="00600A40">
        <w:rPr>
          <w:rFonts w:eastAsiaTheme="minorEastAsia"/>
        </w:rPr>
        <w:t xml:space="preserve">COREST design operation on </w:t>
      </w:r>
      <w:r w:rsidR="008E4682">
        <w:rPr>
          <w:rFonts w:eastAsiaTheme="minorEastAsia"/>
        </w:rPr>
        <w:t xml:space="preserve">unlicensed band, </w:t>
      </w:r>
      <w:r w:rsidR="00600A40">
        <w:rPr>
          <w:rFonts w:eastAsiaTheme="minorEastAsia"/>
        </w:rPr>
        <w:t>two aspects need to be considered: 1, Occupy as much bandwidth as possible</w:t>
      </w:r>
      <w:r w:rsidR="0086462A">
        <w:rPr>
          <w:rFonts w:eastAsiaTheme="minorEastAsia"/>
        </w:rPr>
        <w:t xml:space="preserve"> since</w:t>
      </w:r>
      <w:r w:rsidR="00600A40">
        <w:rPr>
          <w:rFonts w:eastAsiaTheme="minorEastAsia"/>
        </w:rPr>
        <w:t xml:space="preserve"> the PSD limitation and OCB requirement. 2, </w:t>
      </w:r>
      <w:r w:rsidR="0086462A" w:rsidRPr="0086462A">
        <w:rPr>
          <w:rFonts w:eastAsiaTheme="minorEastAsia"/>
        </w:rPr>
        <w:t xml:space="preserve">Use as few bits as possible in the </w:t>
      </w:r>
      <w:r w:rsidR="0086462A">
        <w:rPr>
          <w:rFonts w:eastAsiaTheme="minorEastAsia"/>
        </w:rPr>
        <w:t xml:space="preserve">CORESET configuration, because some extra bits may be introduced to indicate other functions. </w:t>
      </w:r>
    </w:p>
    <w:p w14:paraId="6C9912FF" w14:textId="7B8AAA21" w:rsidR="005E3F35" w:rsidRDefault="005E3F35" w:rsidP="007E66F6">
      <w:pPr>
        <w:jc w:val="both"/>
        <w:rPr>
          <w:lang w:val="en-GB"/>
        </w:rPr>
      </w:pPr>
      <w:r>
        <w:rPr>
          <w:rFonts w:hint="eastAsia"/>
          <w:lang w:val="en-GB"/>
        </w:rPr>
        <w:t>F</w:t>
      </w:r>
      <w:r>
        <w:rPr>
          <w:lang w:val="en-GB"/>
        </w:rPr>
        <w:t xml:space="preserve">or SCS </w:t>
      </w:r>
      <w:r w:rsidR="00E751A7">
        <w:rPr>
          <w:lang w:val="en-GB"/>
        </w:rPr>
        <w:t xml:space="preserve">120 kHz, </w:t>
      </w:r>
      <w:r>
        <w:rPr>
          <w:lang w:val="en-GB"/>
        </w:rPr>
        <w:t>480 kHz and 960 kHz, the occupied bandwidth for different multiplexing pattern can be calculated as:</w:t>
      </w:r>
    </w:p>
    <w:p w14:paraId="477AC350" w14:textId="31CF8AEB" w:rsidR="005E3F35" w:rsidRPr="0053758E" w:rsidRDefault="0053758E" w:rsidP="007407C8">
      <w:pPr>
        <w:pStyle w:val="a7"/>
        <w:jc w:val="center"/>
      </w:pPr>
      <w:r w:rsidRPr="00DA604C">
        <w:rPr>
          <w:sz w:val="18"/>
        </w:rPr>
        <w:t xml:space="preserve">Table </w:t>
      </w:r>
      <w:r w:rsidRPr="00DA604C">
        <w:rPr>
          <w:b w:val="0"/>
          <w:sz w:val="18"/>
        </w:rPr>
        <w:fldChar w:fldCharType="begin"/>
      </w:r>
      <w:r w:rsidRPr="00DA604C">
        <w:rPr>
          <w:sz w:val="18"/>
        </w:rPr>
        <w:instrText xml:space="preserve"> SEQ Table \* ARABIC </w:instrText>
      </w:r>
      <w:r w:rsidRPr="00DA604C">
        <w:rPr>
          <w:b w:val="0"/>
          <w:sz w:val="18"/>
        </w:rPr>
        <w:fldChar w:fldCharType="separate"/>
      </w:r>
      <w:r w:rsidR="007C3C07">
        <w:rPr>
          <w:noProof/>
          <w:sz w:val="18"/>
        </w:rPr>
        <w:t>4</w:t>
      </w:r>
      <w:r w:rsidRPr="00DA604C">
        <w:rPr>
          <w:b w:val="0"/>
          <w:sz w:val="18"/>
        </w:rPr>
        <w:fldChar w:fldCharType="end"/>
      </w:r>
      <w:r w:rsidRPr="00DA604C">
        <w:rPr>
          <w:sz w:val="18"/>
        </w:rPr>
        <w:t>:</w:t>
      </w:r>
      <w:r w:rsidRPr="0053758E">
        <w:t xml:space="preserve"> </w:t>
      </w:r>
      <w:r w:rsidRPr="00F02C5B">
        <w:rPr>
          <w:b w:val="0"/>
          <w:sz w:val="18"/>
        </w:rPr>
        <w:t>the occupied bandwidth for different multiplexing pattern</w:t>
      </w:r>
    </w:p>
    <w:tbl>
      <w:tblPr>
        <w:tblStyle w:val="af6"/>
        <w:tblW w:w="0" w:type="auto"/>
        <w:jc w:val="center"/>
        <w:tblLook w:val="04A0" w:firstRow="1" w:lastRow="0" w:firstColumn="1" w:lastColumn="0" w:noHBand="0" w:noVBand="1"/>
      </w:tblPr>
      <w:tblGrid>
        <w:gridCol w:w="1510"/>
        <w:gridCol w:w="1510"/>
        <w:gridCol w:w="1510"/>
        <w:gridCol w:w="1510"/>
        <w:gridCol w:w="1510"/>
      </w:tblGrid>
      <w:tr w:rsidR="005E3F35" w14:paraId="683E0266" w14:textId="77777777" w:rsidTr="00CA2296">
        <w:trPr>
          <w:jc w:val="center"/>
        </w:trPr>
        <w:tc>
          <w:tcPr>
            <w:tcW w:w="1510" w:type="dxa"/>
            <w:vMerge w:val="restart"/>
          </w:tcPr>
          <w:p w14:paraId="4BA3A582" w14:textId="77777777" w:rsidR="005E3F35" w:rsidRDefault="005E3F35" w:rsidP="00CA2296">
            <w:pPr>
              <w:rPr>
                <w:lang w:val="en-GB"/>
              </w:rPr>
            </w:pPr>
            <w:r>
              <w:rPr>
                <w:rFonts w:hint="eastAsia"/>
                <w:lang w:val="en-GB"/>
              </w:rPr>
              <w:t>S</w:t>
            </w:r>
            <w:r>
              <w:rPr>
                <w:lang w:val="en-GB"/>
              </w:rPr>
              <w:t>CS</w:t>
            </w:r>
          </w:p>
        </w:tc>
        <w:tc>
          <w:tcPr>
            <w:tcW w:w="1510" w:type="dxa"/>
            <w:vMerge w:val="restart"/>
          </w:tcPr>
          <w:p w14:paraId="60115713" w14:textId="77777777" w:rsidR="005E3F35" w:rsidRDefault="005E3F35" w:rsidP="00CA2296">
            <w:pPr>
              <w:rPr>
                <w:lang w:val="en-GB"/>
              </w:rPr>
            </w:pPr>
            <w:r>
              <w:rPr>
                <w:rFonts w:hint="eastAsia"/>
                <w:lang w:val="en-GB"/>
              </w:rPr>
              <w:t>M</w:t>
            </w:r>
            <w:r>
              <w:rPr>
                <w:lang w:val="en-GB"/>
              </w:rPr>
              <w:t>ultiplexing pattern</w:t>
            </w:r>
          </w:p>
        </w:tc>
        <w:tc>
          <w:tcPr>
            <w:tcW w:w="4530" w:type="dxa"/>
            <w:gridSpan w:val="3"/>
          </w:tcPr>
          <w:p w14:paraId="14464E7E" w14:textId="77777777" w:rsidR="005E3F35" w:rsidRDefault="005E3F35" w:rsidP="00CA2296">
            <w:pPr>
              <w:rPr>
                <w:lang w:val="en-GB"/>
              </w:rPr>
            </w:pPr>
            <w:r>
              <w:rPr>
                <w:rFonts w:hint="eastAsia"/>
                <w:lang w:val="en-GB"/>
              </w:rPr>
              <w:t>O</w:t>
            </w:r>
            <w:r>
              <w:rPr>
                <w:lang w:val="en-GB"/>
              </w:rPr>
              <w:t>ccupied bandwidth</w:t>
            </w:r>
          </w:p>
        </w:tc>
      </w:tr>
      <w:tr w:rsidR="005E3F35" w14:paraId="714EF138" w14:textId="77777777" w:rsidTr="00CA2296">
        <w:trPr>
          <w:jc w:val="center"/>
        </w:trPr>
        <w:tc>
          <w:tcPr>
            <w:tcW w:w="1510" w:type="dxa"/>
            <w:vMerge/>
          </w:tcPr>
          <w:p w14:paraId="2DEEFFF6" w14:textId="77777777" w:rsidR="005E3F35" w:rsidRDefault="005E3F35" w:rsidP="00CA2296">
            <w:pPr>
              <w:rPr>
                <w:lang w:val="en-GB"/>
              </w:rPr>
            </w:pPr>
          </w:p>
        </w:tc>
        <w:tc>
          <w:tcPr>
            <w:tcW w:w="1510" w:type="dxa"/>
            <w:vMerge/>
          </w:tcPr>
          <w:p w14:paraId="44DE5257" w14:textId="77777777" w:rsidR="005E3F35" w:rsidRDefault="005E3F35" w:rsidP="00CA2296">
            <w:pPr>
              <w:rPr>
                <w:lang w:val="en-GB"/>
              </w:rPr>
            </w:pPr>
          </w:p>
        </w:tc>
        <w:tc>
          <w:tcPr>
            <w:tcW w:w="1510" w:type="dxa"/>
          </w:tcPr>
          <w:p w14:paraId="2009A282" w14:textId="7F7D9AE1" w:rsidR="005E3F35" w:rsidRDefault="00941EED" w:rsidP="00CA2296">
            <w:pPr>
              <w:rPr>
                <w:lang w:val="en-GB"/>
              </w:rPr>
            </w:pPr>
            <w:r>
              <w:rPr>
                <w:lang w:val="en-GB"/>
              </w:rPr>
              <w:t xml:space="preserve">CORESET </w:t>
            </w:r>
            <w:r w:rsidR="005E3F35">
              <w:rPr>
                <w:lang w:val="en-GB"/>
              </w:rPr>
              <w:t>24 RB</w:t>
            </w:r>
          </w:p>
        </w:tc>
        <w:tc>
          <w:tcPr>
            <w:tcW w:w="1510" w:type="dxa"/>
          </w:tcPr>
          <w:p w14:paraId="2CAC12F8" w14:textId="25192EEC" w:rsidR="005E3F35" w:rsidRDefault="00941EED" w:rsidP="00CA2296">
            <w:pPr>
              <w:rPr>
                <w:lang w:val="en-GB"/>
              </w:rPr>
            </w:pPr>
            <w:r>
              <w:rPr>
                <w:lang w:val="en-GB"/>
              </w:rPr>
              <w:t xml:space="preserve">CORESET </w:t>
            </w:r>
            <w:r w:rsidR="005E3F35">
              <w:rPr>
                <w:rFonts w:hint="eastAsia"/>
                <w:lang w:val="en-GB"/>
              </w:rPr>
              <w:t>4</w:t>
            </w:r>
            <w:r w:rsidR="005E3F35">
              <w:rPr>
                <w:lang w:val="en-GB"/>
              </w:rPr>
              <w:t>8 RB</w:t>
            </w:r>
          </w:p>
        </w:tc>
        <w:tc>
          <w:tcPr>
            <w:tcW w:w="1510" w:type="dxa"/>
          </w:tcPr>
          <w:p w14:paraId="60608158" w14:textId="5229DD9D" w:rsidR="005E3F35" w:rsidRDefault="00941EED" w:rsidP="00CA2296">
            <w:pPr>
              <w:rPr>
                <w:lang w:val="en-GB"/>
              </w:rPr>
            </w:pPr>
            <w:r>
              <w:rPr>
                <w:lang w:val="en-GB"/>
              </w:rPr>
              <w:t xml:space="preserve">CORESET </w:t>
            </w:r>
            <w:r w:rsidR="005E3F35">
              <w:rPr>
                <w:rFonts w:hint="eastAsia"/>
                <w:lang w:val="en-GB"/>
              </w:rPr>
              <w:t>9</w:t>
            </w:r>
            <w:r w:rsidR="005E3F35">
              <w:rPr>
                <w:lang w:val="en-GB"/>
              </w:rPr>
              <w:t>6 RB</w:t>
            </w:r>
          </w:p>
        </w:tc>
      </w:tr>
      <w:tr w:rsidR="004776A2" w14:paraId="704C958C" w14:textId="77777777" w:rsidTr="00CA2296">
        <w:trPr>
          <w:jc w:val="center"/>
        </w:trPr>
        <w:tc>
          <w:tcPr>
            <w:tcW w:w="1510" w:type="dxa"/>
            <w:vMerge w:val="restart"/>
          </w:tcPr>
          <w:p w14:paraId="1FE64683" w14:textId="77777777" w:rsidR="004776A2" w:rsidRDefault="004776A2" w:rsidP="004776A2">
            <w:pPr>
              <w:rPr>
                <w:lang w:val="en-GB"/>
              </w:rPr>
            </w:pPr>
          </w:p>
          <w:p w14:paraId="265508FF" w14:textId="2080C4D6" w:rsidR="004776A2" w:rsidRDefault="004776A2" w:rsidP="004776A2">
            <w:pPr>
              <w:rPr>
                <w:lang w:val="en-GB"/>
              </w:rPr>
            </w:pPr>
            <w:r>
              <w:rPr>
                <w:rFonts w:hint="eastAsia"/>
                <w:lang w:val="en-GB"/>
              </w:rPr>
              <w:t>S</w:t>
            </w:r>
            <w:r>
              <w:rPr>
                <w:lang w:val="en-GB"/>
              </w:rPr>
              <w:t>CS 120 kHz</w:t>
            </w:r>
          </w:p>
        </w:tc>
        <w:tc>
          <w:tcPr>
            <w:tcW w:w="1510" w:type="dxa"/>
          </w:tcPr>
          <w:p w14:paraId="2746F6E7" w14:textId="0D0C10A4" w:rsidR="004776A2" w:rsidRDefault="004776A2" w:rsidP="004776A2">
            <w:pPr>
              <w:rPr>
                <w:lang w:val="en-GB"/>
              </w:rPr>
            </w:pPr>
            <w:r>
              <w:rPr>
                <w:lang w:val="en-GB"/>
              </w:rPr>
              <w:t>multiplexing pattern 1</w:t>
            </w:r>
          </w:p>
        </w:tc>
        <w:tc>
          <w:tcPr>
            <w:tcW w:w="1510" w:type="dxa"/>
          </w:tcPr>
          <w:p w14:paraId="687AD4B5" w14:textId="0D242B9E" w:rsidR="004776A2" w:rsidRDefault="004776A2" w:rsidP="004776A2">
            <w:pPr>
              <w:rPr>
                <w:lang w:val="en-GB"/>
              </w:rPr>
            </w:pPr>
            <w:r>
              <w:rPr>
                <w:lang w:val="en-GB"/>
              </w:rPr>
              <w:t>34.56M</w:t>
            </w:r>
          </w:p>
        </w:tc>
        <w:tc>
          <w:tcPr>
            <w:tcW w:w="1510" w:type="dxa"/>
          </w:tcPr>
          <w:p w14:paraId="4B3F06F5" w14:textId="55E17D1B" w:rsidR="004776A2" w:rsidRDefault="004776A2" w:rsidP="004776A2">
            <w:pPr>
              <w:rPr>
                <w:lang w:val="en-GB"/>
              </w:rPr>
            </w:pPr>
            <w:r>
              <w:rPr>
                <w:lang w:val="en-GB"/>
              </w:rPr>
              <w:t>69.12M</w:t>
            </w:r>
          </w:p>
        </w:tc>
        <w:tc>
          <w:tcPr>
            <w:tcW w:w="1510" w:type="dxa"/>
          </w:tcPr>
          <w:p w14:paraId="4BFAD1B9" w14:textId="51EB4DF6" w:rsidR="004776A2" w:rsidRDefault="004776A2" w:rsidP="004776A2">
            <w:pPr>
              <w:rPr>
                <w:lang w:val="en-GB"/>
              </w:rPr>
            </w:pPr>
            <w:r>
              <w:rPr>
                <w:lang w:val="en-GB"/>
              </w:rPr>
              <w:t>138.24M</w:t>
            </w:r>
          </w:p>
        </w:tc>
      </w:tr>
      <w:tr w:rsidR="004776A2" w14:paraId="64758D1D" w14:textId="77777777" w:rsidTr="00CA2296">
        <w:trPr>
          <w:jc w:val="center"/>
        </w:trPr>
        <w:tc>
          <w:tcPr>
            <w:tcW w:w="1510" w:type="dxa"/>
            <w:vMerge/>
          </w:tcPr>
          <w:p w14:paraId="451218EA" w14:textId="77777777" w:rsidR="004776A2" w:rsidRDefault="004776A2" w:rsidP="004776A2">
            <w:pPr>
              <w:rPr>
                <w:lang w:val="en-GB"/>
              </w:rPr>
            </w:pPr>
          </w:p>
        </w:tc>
        <w:tc>
          <w:tcPr>
            <w:tcW w:w="1510" w:type="dxa"/>
          </w:tcPr>
          <w:p w14:paraId="6252A8FD" w14:textId="1F87358C" w:rsidR="004776A2" w:rsidRDefault="004776A2" w:rsidP="004776A2">
            <w:pPr>
              <w:rPr>
                <w:lang w:val="en-GB"/>
              </w:rPr>
            </w:pPr>
            <w:r>
              <w:rPr>
                <w:lang w:val="en-GB"/>
              </w:rPr>
              <w:t>multiplexing pattern 3</w:t>
            </w:r>
          </w:p>
        </w:tc>
        <w:tc>
          <w:tcPr>
            <w:tcW w:w="1510" w:type="dxa"/>
          </w:tcPr>
          <w:p w14:paraId="1829E5E7" w14:textId="7AC5F5D4" w:rsidR="004776A2" w:rsidRDefault="003478F2" w:rsidP="004776A2">
            <w:pPr>
              <w:rPr>
                <w:lang w:val="en-GB"/>
              </w:rPr>
            </w:pPr>
            <w:r>
              <w:rPr>
                <w:lang w:val="en-GB"/>
              </w:rPr>
              <w:t>63.36</w:t>
            </w:r>
            <w:r w:rsidR="004776A2">
              <w:rPr>
                <w:lang w:val="en-GB"/>
              </w:rPr>
              <w:t>M</w:t>
            </w:r>
          </w:p>
        </w:tc>
        <w:tc>
          <w:tcPr>
            <w:tcW w:w="1510" w:type="dxa"/>
          </w:tcPr>
          <w:p w14:paraId="1A65894A" w14:textId="04E21D07" w:rsidR="004776A2" w:rsidRDefault="003478F2" w:rsidP="004776A2">
            <w:pPr>
              <w:rPr>
                <w:lang w:val="en-GB"/>
              </w:rPr>
            </w:pPr>
            <w:r>
              <w:rPr>
                <w:lang w:val="en-GB"/>
              </w:rPr>
              <w:t>97.92</w:t>
            </w:r>
            <w:r w:rsidR="004776A2">
              <w:rPr>
                <w:lang w:val="en-GB"/>
              </w:rPr>
              <w:t>M</w:t>
            </w:r>
          </w:p>
        </w:tc>
        <w:tc>
          <w:tcPr>
            <w:tcW w:w="1510" w:type="dxa"/>
          </w:tcPr>
          <w:p w14:paraId="4450A277" w14:textId="0BF941C5" w:rsidR="004776A2" w:rsidRDefault="003478F2" w:rsidP="004776A2">
            <w:pPr>
              <w:rPr>
                <w:lang w:val="en-GB"/>
              </w:rPr>
            </w:pPr>
            <w:r>
              <w:rPr>
                <w:lang w:val="en-GB"/>
              </w:rPr>
              <w:t>167.4</w:t>
            </w:r>
            <w:r w:rsidR="004776A2">
              <w:rPr>
                <w:lang w:val="en-GB"/>
              </w:rPr>
              <w:t>M</w:t>
            </w:r>
          </w:p>
        </w:tc>
      </w:tr>
      <w:tr w:rsidR="005E3F35" w14:paraId="1DACFBFA" w14:textId="77777777" w:rsidTr="00CA2296">
        <w:trPr>
          <w:jc w:val="center"/>
        </w:trPr>
        <w:tc>
          <w:tcPr>
            <w:tcW w:w="1510" w:type="dxa"/>
            <w:vMerge w:val="restart"/>
          </w:tcPr>
          <w:p w14:paraId="7C88F2E4" w14:textId="77777777" w:rsidR="005E3F35" w:rsidRDefault="005E3F35" w:rsidP="00CA2296">
            <w:pPr>
              <w:rPr>
                <w:lang w:val="en-GB"/>
              </w:rPr>
            </w:pPr>
          </w:p>
          <w:p w14:paraId="2CDB1748" w14:textId="77777777" w:rsidR="005E3F35" w:rsidRDefault="005E3F35" w:rsidP="00CA2296">
            <w:pPr>
              <w:rPr>
                <w:lang w:val="en-GB"/>
              </w:rPr>
            </w:pPr>
            <w:r>
              <w:rPr>
                <w:rFonts w:hint="eastAsia"/>
                <w:lang w:val="en-GB"/>
              </w:rPr>
              <w:t>S</w:t>
            </w:r>
            <w:r>
              <w:rPr>
                <w:lang w:val="en-GB"/>
              </w:rPr>
              <w:t>CS 480 kHz</w:t>
            </w:r>
          </w:p>
        </w:tc>
        <w:tc>
          <w:tcPr>
            <w:tcW w:w="1510" w:type="dxa"/>
          </w:tcPr>
          <w:p w14:paraId="6C18E1C5" w14:textId="77777777" w:rsidR="005E3F35" w:rsidRDefault="005E3F35" w:rsidP="00CA2296">
            <w:pPr>
              <w:rPr>
                <w:lang w:val="en-GB"/>
              </w:rPr>
            </w:pPr>
            <w:r>
              <w:rPr>
                <w:lang w:val="en-GB"/>
              </w:rPr>
              <w:t>multiplexing pattern 1</w:t>
            </w:r>
          </w:p>
        </w:tc>
        <w:tc>
          <w:tcPr>
            <w:tcW w:w="1510" w:type="dxa"/>
          </w:tcPr>
          <w:p w14:paraId="119A40C0" w14:textId="77777777" w:rsidR="005E3F35" w:rsidRDefault="005E3F35" w:rsidP="00CA2296">
            <w:pPr>
              <w:rPr>
                <w:lang w:val="en-GB"/>
              </w:rPr>
            </w:pPr>
            <w:r>
              <w:rPr>
                <w:rFonts w:hint="eastAsia"/>
                <w:lang w:val="en-GB"/>
              </w:rPr>
              <w:t>1</w:t>
            </w:r>
            <w:r>
              <w:rPr>
                <w:lang w:val="en-GB"/>
              </w:rPr>
              <w:t>38.24M</w:t>
            </w:r>
          </w:p>
        </w:tc>
        <w:tc>
          <w:tcPr>
            <w:tcW w:w="1510" w:type="dxa"/>
          </w:tcPr>
          <w:p w14:paraId="65B2B4BA" w14:textId="77777777" w:rsidR="005E3F35" w:rsidRDefault="005E3F35" w:rsidP="00CA2296">
            <w:pPr>
              <w:rPr>
                <w:lang w:val="en-GB"/>
              </w:rPr>
            </w:pPr>
            <w:r>
              <w:rPr>
                <w:rFonts w:hint="eastAsia"/>
                <w:lang w:val="en-GB"/>
              </w:rPr>
              <w:t>2</w:t>
            </w:r>
            <w:r>
              <w:rPr>
                <w:lang w:val="en-GB"/>
              </w:rPr>
              <w:t>76.48M</w:t>
            </w:r>
          </w:p>
        </w:tc>
        <w:tc>
          <w:tcPr>
            <w:tcW w:w="1510" w:type="dxa"/>
          </w:tcPr>
          <w:p w14:paraId="13CC3F81" w14:textId="77777777" w:rsidR="005E3F35" w:rsidRDefault="005E3F35" w:rsidP="00CA2296">
            <w:pPr>
              <w:rPr>
                <w:lang w:val="en-GB"/>
              </w:rPr>
            </w:pPr>
            <w:r>
              <w:rPr>
                <w:rFonts w:hint="eastAsia"/>
                <w:lang w:val="en-GB"/>
              </w:rPr>
              <w:t>5</w:t>
            </w:r>
            <w:r>
              <w:rPr>
                <w:lang w:val="en-GB"/>
              </w:rPr>
              <w:t>52.96M</w:t>
            </w:r>
          </w:p>
        </w:tc>
      </w:tr>
      <w:tr w:rsidR="005E3F35" w14:paraId="652135FA" w14:textId="77777777" w:rsidTr="00CA2296">
        <w:trPr>
          <w:jc w:val="center"/>
        </w:trPr>
        <w:tc>
          <w:tcPr>
            <w:tcW w:w="1510" w:type="dxa"/>
            <w:vMerge/>
          </w:tcPr>
          <w:p w14:paraId="104B5D92" w14:textId="77777777" w:rsidR="005E3F35" w:rsidRDefault="005E3F35" w:rsidP="00CA2296">
            <w:pPr>
              <w:rPr>
                <w:lang w:val="en-GB"/>
              </w:rPr>
            </w:pPr>
          </w:p>
        </w:tc>
        <w:tc>
          <w:tcPr>
            <w:tcW w:w="1510" w:type="dxa"/>
          </w:tcPr>
          <w:p w14:paraId="365162E9" w14:textId="77777777" w:rsidR="005E3F35" w:rsidRDefault="005E3F35" w:rsidP="00CA2296">
            <w:pPr>
              <w:rPr>
                <w:lang w:val="en-GB"/>
              </w:rPr>
            </w:pPr>
            <w:r>
              <w:rPr>
                <w:lang w:val="en-GB"/>
              </w:rPr>
              <w:t>multiplexing pattern 3</w:t>
            </w:r>
          </w:p>
        </w:tc>
        <w:tc>
          <w:tcPr>
            <w:tcW w:w="1510" w:type="dxa"/>
          </w:tcPr>
          <w:p w14:paraId="6B4C5950" w14:textId="77777777" w:rsidR="005E3F35" w:rsidRDefault="005E3F35" w:rsidP="00CA2296">
            <w:pPr>
              <w:rPr>
                <w:lang w:val="en-GB"/>
              </w:rPr>
            </w:pPr>
            <w:r>
              <w:rPr>
                <w:rFonts w:hint="eastAsia"/>
                <w:lang w:val="en-GB"/>
              </w:rPr>
              <w:t>2</w:t>
            </w:r>
            <w:r>
              <w:rPr>
                <w:lang w:val="en-GB"/>
              </w:rPr>
              <w:t>53.44M</w:t>
            </w:r>
          </w:p>
        </w:tc>
        <w:tc>
          <w:tcPr>
            <w:tcW w:w="1510" w:type="dxa"/>
          </w:tcPr>
          <w:p w14:paraId="6B0B35A4" w14:textId="77777777" w:rsidR="005E3F35" w:rsidRDefault="005E3F35" w:rsidP="00CA2296">
            <w:pPr>
              <w:rPr>
                <w:lang w:val="en-GB"/>
              </w:rPr>
            </w:pPr>
            <w:r>
              <w:rPr>
                <w:rFonts w:hint="eastAsia"/>
                <w:lang w:val="en-GB"/>
              </w:rPr>
              <w:t>3</w:t>
            </w:r>
            <w:r>
              <w:rPr>
                <w:lang w:val="en-GB"/>
              </w:rPr>
              <w:t>91.68M</w:t>
            </w:r>
          </w:p>
        </w:tc>
        <w:tc>
          <w:tcPr>
            <w:tcW w:w="1510" w:type="dxa"/>
          </w:tcPr>
          <w:p w14:paraId="2815BDDB" w14:textId="77777777" w:rsidR="005E3F35" w:rsidRDefault="005E3F35" w:rsidP="00CA2296">
            <w:pPr>
              <w:rPr>
                <w:lang w:val="en-GB"/>
              </w:rPr>
            </w:pPr>
            <w:r>
              <w:rPr>
                <w:rFonts w:hint="eastAsia"/>
                <w:lang w:val="en-GB"/>
              </w:rPr>
              <w:t>6</w:t>
            </w:r>
            <w:r>
              <w:rPr>
                <w:lang w:val="en-GB"/>
              </w:rPr>
              <w:t>68.16M</w:t>
            </w:r>
          </w:p>
        </w:tc>
      </w:tr>
      <w:tr w:rsidR="005E3F35" w14:paraId="5B21BEE2" w14:textId="77777777" w:rsidTr="00CA2296">
        <w:trPr>
          <w:jc w:val="center"/>
        </w:trPr>
        <w:tc>
          <w:tcPr>
            <w:tcW w:w="1510" w:type="dxa"/>
            <w:vMerge w:val="restart"/>
          </w:tcPr>
          <w:p w14:paraId="4620933C" w14:textId="77777777" w:rsidR="005E3F35" w:rsidRDefault="005E3F35" w:rsidP="00CA2296">
            <w:pPr>
              <w:rPr>
                <w:lang w:val="en-GB"/>
              </w:rPr>
            </w:pPr>
          </w:p>
          <w:p w14:paraId="6ABD2F59" w14:textId="77777777" w:rsidR="005E3F35" w:rsidRDefault="005E3F35" w:rsidP="00CA2296">
            <w:pPr>
              <w:rPr>
                <w:lang w:val="en-GB"/>
              </w:rPr>
            </w:pPr>
            <w:r>
              <w:rPr>
                <w:rFonts w:hint="eastAsia"/>
                <w:lang w:val="en-GB"/>
              </w:rPr>
              <w:t>S</w:t>
            </w:r>
            <w:r>
              <w:rPr>
                <w:lang w:val="en-GB"/>
              </w:rPr>
              <w:t>CS 960 kHz</w:t>
            </w:r>
          </w:p>
        </w:tc>
        <w:tc>
          <w:tcPr>
            <w:tcW w:w="1510" w:type="dxa"/>
          </w:tcPr>
          <w:p w14:paraId="76CE5F44" w14:textId="77777777" w:rsidR="005E3F35" w:rsidRDefault="005E3F35" w:rsidP="00CA2296">
            <w:pPr>
              <w:rPr>
                <w:lang w:val="en-GB"/>
              </w:rPr>
            </w:pPr>
            <w:r>
              <w:rPr>
                <w:lang w:val="en-GB"/>
              </w:rPr>
              <w:t>multiplexing pattern 1</w:t>
            </w:r>
          </w:p>
        </w:tc>
        <w:tc>
          <w:tcPr>
            <w:tcW w:w="1510" w:type="dxa"/>
          </w:tcPr>
          <w:p w14:paraId="6629B028" w14:textId="77777777" w:rsidR="005E3F35" w:rsidRDefault="005E3F35" w:rsidP="00CA2296">
            <w:pPr>
              <w:rPr>
                <w:lang w:val="en-GB"/>
              </w:rPr>
            </w:pPr>
            <w:r>
              <w:rPr>
                <w:lang w:val="en-GB"/>
              </w:rPr>
              <w:t>276.48M</w:t>
            </w:r>
          </w:p>
        </w:tc>
        <w:tc>
          <w:tcPr>
            <w:tcW w:w="1510" w:type="dxa"/>
          </w:tcPr>
          <w:p w14:paraId="6857E37E" w14:textId="77777777" w:rsidR="005E3F35" w:rsidRDefault="005E3F35" w:rsidP="00CA2296">
            <w:pPr>
              <w:rPr>
                <w:lang w:val="en-GB"/>
              </w:rPr>
            </w:pPr>
            <w:r>
              <w:rPr>
                <w:lang w:val="en-GB"/>
              </w:rPr>
              <w:t>552.96M</w:t>
            </w:r>
          </w:p>
        </w:tc>
        <w:tc>
          <w:tcPr>
            <w:tcW w:w="1510" w:type="dxa"/>
          </w:tcPr>
          <w:p w14:paraId="0EBF475F" w14:textId="77777777" w:rsidR="005E3F35" w:rsidRDefault="005E3F35" w:rsidP="00CA2296">
            <w:pPr>
              <w:rPr>
                <w:lang w:val="en-GB"/>
              </w:rPr>
            </w:pPr>
            <w:r>
              <w:rPr>
                <w:lang w:val="en-GB"/>
              </w:rPr>
              <w:t>1105.92M</w:t>
            </w:r>
          </w:p>
        </w:tc>
      </w:tr>
      <w:tr w:rsidR="005E3F35" w14:paraId="3BB3E2FC" w14:textId="77777777" w:rsidTr="00CA2296">
        <w:trPr>
          <w:jc w:val="center"/>
        </w:trPr>
        <w:tc>
          <w:tcPr>
            <w:tcW w:w="1510" w:type="dxa"/>
            <w:vMerge/>
          </w:tcPr>
          <w:p w14:paraId="38A4C6DC" w14:textId="77777777" w:rsidR="005E3F35" w:rsidRDefault="005E3F35" w:rsidP="00CA2296">
            <w:pPr>
              <w:rPr>
                <w:lang w:val="en-GB"/>
              </w:rPr>
            </w:pPr>
          </w:p>
        </w:tc>
        <w:tc>
          <w:tcPr>
            <w:tcW w:w="1510" w:type="dxa"/>
          </w:tcPr>
          <w:p w14:paraId="246DA8D6" w14:textId="77777777" w:rsidR="005E3F35" w:rsidRDefault="005E3F35" w:rsidP="00CA2296">
            <w:pPr>
              <w:rPr>
                <w:lang w:val="en-GB"/>
              </w:rPr>
            </w:pPr>
            <w:r>
              <w:rPr>
                <w:lang w:val="en-GB"/>
              </w:rPr>
              <w:t>multiplexing pattern 3</w:t>
            </w:r>
          </w:p>
        </w:tc>
        <w:tc>
          <w:tcPr>
            <w:tcW w:w="1510" w:type="dxa"/>
          </w:tcPr>
          <w:p w14:paraId="1DF2D516" w14:textId="77777777" w:rsidR="005E3F35" w:rsidRDefault="005E3F35" w:rsidP="00CA2296">
            <w:pPr>
              <w:rPr>
                <w:lang w:val="en-GB"/>
              </w:rPr>
            </w:pPr>
            <w:r>
              <w:rPr>
                <w:lang w:val="en-GB"/>
              </w:rPr>
              <w:t>506.88M</w:t>
            </w:r>
          </w:p>
        </w:tc>
        <w:tc>
          <w:tcPr>
            <w:tcW w:w="1510" w:type="dxa"/>
          </w:tcPr>
          <w:p w14:paraId="07E58171" w14:textId="77777777" w:rsidR="005E3F35" w:rsidRDefault="005E3F35" w:rsidP="00CA2296">
            <w:pPr>
              <w:rPr>
                <w:lang w:val="en-GB"/>
              </w:rPr>
            </w:pPr>
            <w:r>
              <w:rPr>
                <w:lang w:val="en-GB"/>
              </w:rPr>
              <w:t>783.36M</w:t>
            </w:r>
          </w:p>
        </w:tc>
        <w:tc>
          <w:tcPr>
            <w:tcW w:w="1510" w:type="dxa"/>
          </w:tcPr>
          <w:p w14:paraId="0AA3745E" w14:textId="77777777" w:rsidR="005E3F35" w:rsidRDefault="005E3F35" w:rsidP="00CA2296">
            <w:pPr>
              <w:rPr>
                <w:lang w:val="en-GB"/>
              </w:rPr>
            </w:pPr>
            <w:r>
              <w:rPr>
                <w:lang w:val="en-GB"/>
              </w:rPr>
              <w:t>1336.32M</w:t>
            </w:r>
          </w:p>
        </w:tc>
      </w:tr>
    </w:tbl>
    <w:p w14:paraId="7785FE76" w14:textId="7F0F6B9A" w:rsidR="00600A40" w:rsidRPr="007E2536" w:rsidRDefault="007C2A19" w:rsidP="007C2A19">
      <w:pPr>
        <w:pStyle w:val="a0"/>
        <w:spacing w:beforeLines="50" w:before="120" w:after="0"/>
        <w:rPr>
          <w:rFonts w:eastAsiaTheme="minorEastAsia"/>
        </w:rPr>
      </w:pPr>
      <w:r>
        <w:rPr>
          <w:rFonts w:eastAsiaTheme="minorEastAsia"/>
        </w:rPr>
        <w:t xml:space="preserve">Considering the minimum bandwidth configured by RAN 4, which is 100M for SCS 120 kHz, 400M for SCS 480 and 960 kHz, </w:t>
      </w:r>
      <w:r w:rsidR="00C330BA">
        <w:rPr>
          <w:rFonts w:eastAsiaTheme="minorEastAsia"/>
        </w:rPr>
        <w:t>we rec</w:t>
      </w:r>
      <w:r w:rsidR="00767BB3">
        <w:rPr>
          <w:rFonts w:eastAsiaTheme="minorEastAsia"/>
        </w:rPr>
        <w:t>o</w:t>
      </w:r>
      <w:r w:rsidR="00C330BA">
        <w:rPr>
          <w:rFonts w:eastAsiaTheme="minorEastAsia"/>
        </w:rPr>
        <w:t>m</w:t>
      </w:r>
      <w:r w:rsidR="00767BB3">
        <w:rPr>
          <w:rFonts w:eastAsiaTheme="minorEastAsia"/>
        </w:rPr>
        <w:t>me</w:t>
      </w:r>
      <w:r w:rsidR="00C330BA">
        <w:rPr>
          <w:rFonts w:eastAsiaTheme="minorEastAsia"/>
        </w:rPr>
        <w:t xml:space="preserve">nd </w:t>
      </w:r>
      <w:r w:rsidR="00767BB3">
        <w:rPr>
          <w:rFonts w:eastAsiaTheme="minorEastAsia"/>
        </w:rPr>
        <w:t xml:space="preserve">the following configuration for the SCS 120, 480 and 960 kHz operation on unlicensed band. </w:t>
      </w:r>
    </w:p>
    <w:p w14:paraId="1125B6BA" w14:textId="4FDAA45A" w:rsidR="00643C0F" w:rsidRPr="00B1187D" w:rsidRDefault="00DA604C" w:rsidP="00416030">
      <w:pPr>
        <w:pStyle w:val="a7"/>
        <w:jc w:val="center"/>
        <w:rPr>
          <w:b w:val="0"/>
          <w:sz w:val="18"/>
        </w:rPr>
      </w:pPr>
      <w:bookmarkStart w:id="35" w:name="_Ref68089084"/>
      <w:r w:rsidRPr="00DA604C">
        <w:rPr>
          <w:sz w:val="18"/>
        </w:rPr>
        <w:t xml:space="preserve">Table </w:t>
      </w:r>
      <w:r w:rsidRPr="00DA604C">
        <w:rPr>
          <w:sz w:val="18"/>
        </w:rPr>
        <w:fldChar w:fldCharType="begin"/>
      </w:r>
      <w:r w:rsidRPr="00DA604C">
        <w:rPr>
          <w:sz w:val="18"/>
        </w:rPr>
        <w:instrText xml:space="preserve"> SEQ Table \* ARABIC </w:instrText>
      </w:r>
      <w:r w:rsidRPr="00DA604C">
        <w:rPr>
          <w:sz w:val="18"/>
        </w:rPr>
        <w:fldChar w:fldCharType="separate"/>
      </w:r>
      <w:r w:rsidR="007C3C07">
        <w:rPr>
          <w:noProof/>
          <w:sz w:val="18"/>
        </w:rPr>
        <w:t>5</w:t>
      </w:r>
      <w:r w:rsidRPr="00DA604C">
        <w:rPr>
          <w:sz w:val="18"/>
        </w:rPr>
        <w:fldChar w:fldCharType="end"/>
      </w:r>
      <w:bookmarkEnd w:id="35"/>
      <w:r w:rsidRPr="00DA604C">
        <w:rPr>
          <w:sz w:val="18"/>
        </w:rPr>
        <w:t>:</w:t>
      </w:r>
      <w:r>
        <w:t xml:space="preserve"> </w:t>
      </w:r>
      <w:r w:rsidRPr="00AA7F93">
        <w:rPr>
          <w:b w:val="0"/>
          <w:sz w:val="18"/>
        </w:rPr>
        <w:t xml:space="preserve">Set of resource blocks and slot symbols of CORESET for Type0-PDCCH search space set when {SS/PBCH block, PDCCH} SCS is </w:t>
      </w:r>
      <w:r w:rsidRPr="007407C8">
        <w:rPr>
          <w:b w:val="0"/>
          <w:sz w:val="18"/>
        </w:rPr>
        <w:t>{120, 120}</w:t>
      </w:r>
      <w:r w:rsidRPr="00AA7F93">
        <w:rPr>
          <w:b w:val="0"/>
          <w:sz w:val="18"/>
        </w:rPr>
        <w:t xml:space="preserve"> </w:t>
      </w:r>
      <w:r w:rsidR="00B1187D">
        <w:rPr>
          <w:b w:val="0"/>
          <w:sz w:val="18"/>
        </w:rPr>
        <w:t>an</w:t>
      </w:r>
      <w:r w:rsidR="00B1187D" w:rsidRPr="0047086B">
        <w:rPr>
          <w:b w:val="0"/>
          <w:sz w:val="18"/>
        </w:rPr>
        <w:t xml:space="preserve">d </w:t>
      </w:r>
      <w:r w:rsidR="00B1187D" w:rsidRPr="007407C8">
        <w:rPr>
          <w:b w:val="0"/>
          <w:sz w:val="18"/>
        </w:rPr>
        <w:t>{480, 480}</w:t>
      </w:r>
      <w:r w:rsidR="00B1187D" w:rsidRPr="0047086B">
        <w:rPr>
          <w:b w:val="0"/>
          <w:sz w:val="18"/>
        </w:rPr>
        <w:t xml:space="preserve"> </w:t>
      </w:r>
      <w:r w:rsidRPr="0047086B">
        <w:rPr>
          <w:b w:val="0"/>
          <w:sz w:val="18"/>
        </w:rPr>
        <w:t>k</w:t>
      </w:r>
      <w:r w:rsidRPr="00AA7F93">
        <w:rPr>
          <w:b w:val="0"/>
          <w:sz w:val="18"/>
        </w:rPr>
        <w:t>Hz for frequency bands operated with shared spectrum channel access</w:t>
      </w:r>
      <w:bookmarkStart w:id="36" w:name="_Ref78900092"/>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767"/>
        <w:gridCol w:w="1422"/>
        <w:gridCol w:w="1595"/>
        <w:gridCol w:w="1324"/>
      </w:tblGrid>
      <w:tr w:rsidR="00643C0F" w:rsidRPr="00B916EC" w14:paraId="2A5BF4C6" w14:textId="77777777" w:rsidTr="00CA2296">
        <w:trPr>
          <w:cantSplit/>
        </w:trPr>
        <w:tc>
          <w:tcPr>
            <w:tcW w:w="764" w:type="dxa"/>
            <w:tcBorders>
              <w:bottom w:val="double" w:sz="4" w:space="0" w:color="auto"/>
              <w:right w:val="double" w:sz="4" w:space="0" w:color="auto"/>
            </w:tcBorders>
            <w:shd w:val="clear" w:color="auto" w:fill="E0E0E0"/>
            <w:vAlign w:val="center"/>
          </w:tcPr>
          <w:p w14:paraId="6EDFABE0" w14:textId="77777777" w:rsidR="00643C0F" w:rsidRPr="00B916EC" w:rsidRDefault="00643C0F" w:rsidP="00CA2296">
            <w:pPr>
              <w:pStyle w:val="TAH"/>
              <w:rPr>
                <w:bCs/>
                <w:lang w:val="en-US"/>
              </w:rPr>
            </w:pPr>
            <w:r w:rsidRPr="00B916EC">
              <w:rPr>
                <w:bCs/>
                <w:lang w:val="en-US"/>
              </w:rPr>
              <w:t>Index</w:t>
            </w:r>
          </w:p>
        </w:tc>
        <w:tc>
          <w:tcPr>
            <w:tcW w:w="2767" w:type="dxa"/>
            <w:tcBorders>
              <w:left w:val="double" w:sz="4" w:space="0" w:color="auto"/>
              <w:bottom w:val="double" w:sz="4" w:space="0" w:color="auto"/>
            </w:tcBorders>
            <w:shd w:val="clear" w:color="auto" w:fill="E0E0E0"/>
            <w:vAlign w:val="center"/>
          </w:tcPr>
          <w:p w14:paraId="15D193F5" w14:textId="77777777" w:rsidR="00643C0F" w:rsidRPr="00B916EC" w:rsidRDefault="00643C0F" w:rsidP="00CA229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422" w:type="dxa"/>
            <w:tcBorders>
              <w:bottom w:val="double" w:sz="4" w:space="0" w:color="auto"/>
            </w:tcBorders>
            <w:shd w:val="clear" w:color="auto" w:fill="E0E0E0"/>
            <w:vAlign w:val="center"/>
          </w:tcPr>
          <w:p w14:paraId="2425E0EB" w14:textId="77777777" w:rsidR="00643C0F" w:rsidRPr="00B916EC" w:rsidRDefault="00643C0F" w:rsidP="00CA2296">
            <w:pPr>
              <w:pStyle w:val="TAH"/>
              <w:rPr>
                <w:bCs/>
                <w:lang w:val="en-US"/>
              </w:rPr>
            </w:pPr>
            <w:r w:rsidRPr="00B916EC">
              <w:rPr>
                <w:rFonts w:cs="Arial"/>
                <w:kern w:val="24"/>
              </w:rPr>
              <w:t xml:space="preserve">Number of RBs </w:t>
            </w:r>
            <w:r>
              <w:rPr>
                <w:noProof/>
                <w:position w:val="-10"/>
              </w:rPr>
              <w:drawing>
                <wp:inline distT="0" distB="0" distL="0" distR="0" wp14:anchorId="01687F94" wp14:editId="20F2F0FD">
                  <wp:extent cx="558165" cy="18415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c>
          <w:tcPr>
            <w:tcW w:w="1595" w:type="dxa"/>
            <w:tcBorders>
              <w:bottom w:val="double" w:sz="4" w:space="0" w:color="auto"/>
            </w:tcBorders>
            <w:shd w:val="clear" w:color="auto" w:fill="E0E0E0"/>
            <w:vAlign w:val="center"/>
          </w:tcPr>
          <w:p w14:paraId="5C3252B7" w14:textId="77777777" w:rsidR="00643C0F" w:rsidRPr="00B916EC" w:rsidRDefault="00643C0F" w:rsidP="00CA2296">
            <w:pPr>
              <w:pStyle w:val="TAH"/>
              <w:rPr>
                <w:bCs/>
                <w:lang w:val="en-US"/>
              </w:rPr>
            </w:pPr>
            <w:r w:rsidRPr="00B916EC">
              <w:rPr>
                <w:rFonts w:cs="Arial"/>
                <w:kern w:val="24"/>
              </w:rPr>
              <w:t xml:space="preserve">Number of Symbols </w:t>
            </w:r>
            <w:r>
              <w:rPr>
                <w:noProof/>
                <w:position w:val="-12"/>
              </w:rPr>
              <w:drawing>
                <wp:inline distT="0" distB="0" distL="0" distR="0" wp14:anchorId="2313D16F" wp14:editId="4A566527">
                  <wp:extent cx="462915" cy="18415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rsidRPr="00B916EC">
              <w:rPr>
                <w:rFonts w:cs="Arial"/>
                <w:kern w:val="24"/>
              </w:rPr>
              <w:t xml:space="preserve"> </w:t>
            </w:r>
          </w:p>
        </w:tc>
        <w:tc>
          <w:tcPr>
            <w:tcW w:w="1324" w:type="dxa"/>
            <w:tcBorders>
              <w:bottom w:val="double" w:sz="4" w:space="0" w:color="auto"/>
            </w:tcBorders>
            <w:shd w:val="clear" w:color="auto" w:fill="E0E0E0"/>
            <w:vAlign w:val="center"/>
          </w:tcPr>
          <w:p w14:paraId="119C0AEE" w14:textId="77777777" w:rsidR="00643C0F" w:rsidRPr="00B916EC" w:rsidRDefault="00643C0F" w:rsidP="00CA2296">
            <w:pPr>
              <w:pStyle w:val="TAH"/>
              <w:rPr>
                <w:bCs/>
                <w:lang w:val="en-US"/>
              </w:rPr>
            </w:pPr>
            <w:r w:rsidRPr="00B916EC">
              <w:rPr>
                <w:rFonts w:cs="Arial"/>
                <w:kern w:val="24"/>
              </w:rPr>
              <w:t xml:space="preserve">Offset (RBs) </w:t>
            </w:r>
          </w:p>
        </w:tc>
      </w:tr>
      <w:tr w:rsidR="00643C0F" w:rsidRPr="00B916EC" w14:paraId="11A49990" w14:textId="77777777" w:rsidTr="00CA2296">
        <w:trPr>
          <w:cantSplit/>
        </w:trPr>
        <w:tc>
          <w:tcPr>
            <w:tcW w:w="764" w:type="dxa"/>
            <w:tcBorders>
              <w:right w:val="double" w:sz="4" w:space="0" w:color="auto"/>
            </w:tcBorders>
            <w:shd w:val="clear" w:color="auto" w:fill="auto"/>
            <w:vAlign w:val="center"/>
          </w:tcPr>
          <w:p w14:paraId="24CA1F22" w14:textId="77777777" w:rsidR="00643C0F" w:rsidRPr="00643C0F" w:rsidRDefault="00643C0F" w:rsidP="00CA2296">
            <w:pPr>
              <w:pStyle w:val="TAC"/>
            </w:pPr>
            <w:r w:rsidRPr="00643C0F">
              <w:t>0</w:t>
            </w:r>
          </w:p>
        </w:tc>
        <w:tc>
          <w:tcPr>
            <w:tcW w:w="2767" w:type="dxa"/>
            <w:tcBorders>
              <w:left w:val="double" w:sz="4" w:space="0" w:color="auto"/>
            </w:tcBorders>
            <w:vAlign w:val="center"/>
          </w:tcPr>
          <w:p w14:paraId="79190E99" w14:textId="77777777" w:rsidR="00643C0F" w:rsidRPr="00643C0F" w:rsidRDefault="00643C0F" w:rsidP="00CA2296">
            <w:pPr>
              <w:pStyle w:val="TAC"/>
            </w:pPr>
            <w:r w:rsidRPr="00643C0F">
              <w:rPr>
                <w:rFonts w:cs="Arial"/>
                <w:kern w:val="24"/>
                <w:szCs w:val="18"/>
              </w:rPr>
              <w:t xml:space="preserve">1 </w:t>
            </w:r>
          </w:p>
        </w:tc>
        <w:tc>
          <w:tcPr>
            <w:tcW w:w="1422" w:type="dxa"/>
            <w:vAlign w:val="center"/>
          </w:tcPr>
          <w:p w14:paraId="51520D13" w14:textId="77777777" w:rsidR="00643C0F" w:rsidRPr="00643C0F" w:rsidRDefault="00643C0F" w:rsidP="00CA2296">
            <w:pPr>
              <w:pStyle w:val="TAC"/>
            </w:pPr>
            <w:r w:rsidRPr="00643C0F">
              <w:rPr>
                <w:rFonts w:cs="Arial"/>
                <w:kern w:val="24"/>
                <w:szCs w:val="18"/>
              </w:rPr>
              <w:t>24</w:t>
            </w:r>
          </w:p>
        </w:tc>
        <w:tc>
          <w:tcPr>
            <w:tcW w:w="1595" w:type="dxa"/>
            <w:vAlign w:val="center"/>
          </w:tcPr>
          <w:p w14:paraId="53CC77BB" w14:textId="77777777" w:rsidR="00643C0F" w:rsidRPr="00643C0F" w:rsidRDefault="00643C0F" w:rsidP="00CA2296">
            <w:pPr>
              <w:pStyle w:val="TAC"/>
            </w:pPr>
            <w:r w:rsidRPr="00643C0F">
              <w:rPr>
                <w:rFonts w:cs="Arial"/>
                <w:kern w:val="24"/>
                <w:szCs w:val="18"/>
              </w:rPr>
              <w:t>2</w:t>
            </w:r>
          </w:p>
        </w:tc>
        <w:tc>
          <w:tcPr>
            <w:tcW w:w="1324" w:type="dxa"/>
            <w:vAlign w:val="center"/>
          </w:tcPr>
          <w:p w14:paraId="661A1500" w14:textId="77777777" w:rsidR="00643C0F" w:rsidRPr="00643C0F" w:rsidRDefault="00643C0F" w:rsidP="00CA2296">
            <w:pPr>
              <w:pStyle w:val="TAC"/>
            </w:pPr>
            <w:r w:rsidRPr="00643C0F">
              <w:rPr>
                <w:rFonts w:cs="Arial"/>
                <w:kern w:val="24"/>
                <w:szCs w:val="18"/>
              </w:rPr>
              <w:t>0</w:t>
            </w:r>
          </w:p>
        </w:tc>
      </w:tr>
      <w:tr w:rsidR="00B1187D" w:rsidRPr="00B916EC" w14:paraId="6B81707A" w14:textId="77777777" w:rsidTr="00CA2296">
        <w:trPr>
          <w:cantSplit/>
        </w:trPr>
        <w:tc>
          <w:tcPr>
            <w:tcW w:w="764" w:type="dxa"/>
            <w:tcBorders>
              <w:right w:val="double" w:sz="4" w:space="0" w:color="auto"/>
            </w:tcBorders>
            <w:shd w:val="clear" w:color="auto" w:fill="auto"/>
            <w:vAlign w:val="center"/>
          </w:tcPr>
          <w:p w14:paraId="6CF02B52" w14:textId="0DB844B7" w:rsidR="00B1187D" w:rsidRPr="00643C0F" w:rsidRDefault="00B1187D" w:rsidP="00B1187D">
            <w:pPr>
              <w:pStyle w:val="TAC"/>
              <w:rPr>
                <w:lang w:eastAsia="zh-CN"/>
              </w:rPr>
            </w:pPr>
            <w:r>
              <w:rPr>
                <w:lang w:eastAsia="zh-CN"/>
              </w:rPr>
              <w:t>1</w:t>
            </w:r>
          </w:p>
        </w:tc>
        <w:tc>
          <w:tcPr>
            <w:tcW w:w="2767" w:type="dxa"/>
            <w:tcBorders>
              <w:left w:val="double" w:sz="4" w:space="0" w:color="auto"/>
            </w:tcBorders>
            <w:vAlign w:val="center"/>
          </w:tcPr>
          <w:p w14:paraId="54BACD6B" w14:textId="57182E03" w:rsidR="00B1187D" w:rsidRPr="00643C0F" w:rsidRDefault="00B1187D" w:rsidP="00B1187D">
            <w:pPr>
              <w:pStyle w:val="TAC"/>
              <w:rPr>
                <w:rFonts w:cs="Arial"/>
                <w:kern w:val="24"/>
                <w:szCs w:val="18"/>
                <w:lang w:eastAsia="zh-CN"/>
              </w:rPr>
            </w:pPr>
            <w:r w:rsidRPr="00643C0F">
              <w:rPr>
                <w:rFonts w:cs="Arial"/>
                <w:kern w:val="24"/>
                <w:szCs w:val="18"/>
              </w:rPr>
              <w:t xml:space="preserve">1 </w:t>
            </w:r>
          </w:p>
        </w:tc>
        <w:tc>
          <w:tcPr>
            <w:tcW w:w="1422" w:type="dxa"/>
            <w:vAlign w:val="center"/>
          </w:tcPr>
          <w:p w14:paraId="1D67599D" w14:textId="55AA1B94" w:rsidR="00B1187D" w:rsidRPr="00643C0F" w:rsidRDefault="00B1187D" w:rsidP="00B1187D">
            <w:pPr>
              <w:pStyle w:val="TAC"/>
              <w:rPr>
                <w:rFonts w:cs="Arial"/>
                <w:kern w:val="24"/>
                <w:szCs w:val="18"/>
              </w:rPr>
            </w:pPr>
            <w:r w:rsidRPr="00643C0F">
              <w:rPr>
                <w:rFonts w:cs="Arial"/>
                <w:kern w:val="24"/>
                <w:szCs w:val="18"/>
              </w:rPr>
              <w:t>24</w:t>
            </w:r>
          </w:p>
        </w:tc>
        <w:tc>
          <w:tcPr>
            <w:tcW w:w="1595" w:type="dxa"/>
            <w:vAlign w:val="center"/>
          </w:tcPr>
          <w:p w14:paraId="20E5AA6A" w14:textId="79F0EB95" w:rsidR="00B1187D" w:rsidRPr="00643C0F" w:rsidRDefault="00B1187D" w:rsidP="00B1187D">
            <w:pPr>
              <w:pStyle w:val="TAC"/>
              <w:rPr>
                <w:rFonts w:cs="Arial"/>
                <w:kern w:val="24"/>
                <w:szCs w:val="18"/>
              </w:rPr>
            </w:pPr>
            <w:r w:rsidRPr="00643C0F">
              <w:rPr>
                <w:rFonts w:cs="Arial"/>
                <w:kern w:val="24"/>
                <w:szCs w:val="18"/>
              </w:rPr>
              <w:t>2</w:t>
            </w:r>
          </w:p>
        </w:tc>
        <w:tc>
          <w:tcPr>
            <w:tcW w:w="1324" w:type="dxa"/>
            <w:vAlign w:val="center"/>
          </w:tcPr>
          <w:p w14:paraId="25C757D6" w14:textId="20C8FD25" w:rsidR="00B1187D" w:rsidRPr="00643C0F" w:rsidRDefault="00B1187D" w:rsidP="00B1187D">
            <w:pPr>
              <w:pStyle w:val="TAC"/>
              <w:rPr>
                <w:rFonts w:cs="Arial"/>
                <w:kern w:val="24"/>
                <w:szCs w:val="18"/>
                <w:lang w:eastAsia="zh-CN"/>
              </w:rPr>
            </w:pPr>
            <w:r>
              <w:rPr>
                <w:rFonts w:cs="Arial" w:hint="eastAsia"/>
                <w:kern w:val="24"/>
                <w:szCs w:val="18"/>
                <w:lang w:eastAsia="zh-CN"/>
              </w:rPr>
              <w:t>4</w:t>
            </w:r>
          </w:p>
        </w:tc>
      </w:tr>
      <w:tr w:rsidR="00643C0F" w:rsidRPr="00B916EC" w14:paraId="50ECC6C5" w14:textId="77777777" w:rsidTr="00CA2296">
        <w:trPr>
          <w:cantSplit/>
        </w:trPr>
        <w:tc>
          <w:tcPr>
            <w:tcW w:w="764" w:type="dxa"/>
            <w:tcBorders>
              <w:right w:val="double" w:sz="4" w:space="0" w:color="auto"/>
            </w:tcBorders>
            <w:shd w:val="clear" w:color="auto" w:fill="auto"/>
            <w:vAlign w:val="center"/>
          </w:tcPr>
          <w:p w14:paraId="72A3E6C0" w14:textId="775D4566" w:rsidR="00643C0F" w:rsidRPr="00643C0F" w:rsidRDefault="00B1187D" w:rsidP="00CA2296">
            <w:pPr>
              <w:pStyle w:val="TAC"/>
            </w:pPr>
            <w:r>
              <w:t>2</w:t>
            </w:r>
          </w:p>
        </w:tc>
        <w:tc>
          <w:tcPr>
            <w:tcW w:w="2767" w:type="dxa"/>
            <w:tcBorders>
              <w:left w:val="double" w:sz="4" w:space="0" w:color="auto"/>
            </w:tcBorders>
            <w:vAlign w:val="center"/>
          </w:tcPr>
          <w:p w14:paraId="14D851DB" w14:textId="77777777" w:rsidR="00643C0F" w:rsidRPr="00643C0F" w:rsidRDefault="00643C0F" w:rsidP="00CA2296">
            <w:pPr>
              <w:pStyle w:val="TAC"/>
            </w:pPr>
            <w:r w:rsidRPr="00643C0F">
              <w:rPr>
                <w:rFonts w:cs="Arial"/>
                <w:kern w:val="24"/>
                <w:szCs w:val="18"/>
              </w:rPr>
              <w:t xml:space="preserve">1 </w:t>
            </w:r>
          </w:p>
        </w:tc>
        <w:tc>
          <w:tcPr>
            <w:tcW w:w="1422" w:type="dxa"/>
            <w:vAlign w:val="center"/>
          </w:tcPr>
          <w:p w14:paraId="49C90D02" w14:textId="0B58D687" w:rsidR="00643C0F" w:rsidRPr="00643C0F" w:rsidRDefault="00B1187D" w:rsidP="00CA2296">
            <w:pPr>
              <w:pStyle w:val="TAC"/>
            </w:pPr>
            <w:r>
              <w:rPr>
                <w:rFonts w:cs="Arial"/>
                <w:kern w:val="24"/>
                <w:szCs w:val="18"/>
              </w:rPr>
              <w:t>48</w:t>
            </w:r>
          </w:p>
        </w:tc>
        <w:tc>
          <w:tcPr>
            <w:tcW w:w="1595" w:type="dxa"/>
            <w:vAlign w:val="center"/>
          </w:tcPr>
          <w:p w14:paraId="4104E662" w14:textId="77777777" w:rsidR="00643C0F" w:rsidRPr="00643C0F" w:rsidRDefault="00643C0F" w:rsidP="00CA2296">
            <w:pPr>
              <w:pStyle w:val="TAC"/>
            </w:pPr>
            <w:r w:rsidRPr="00643C0F">
              <w:rPr>
                <w:rFonts w:cs="Arial"/>
                <w:kern w:val="24"/>
                <w:szCs w:val="18"/>
              </w:rPr>
              <w:t>2</w:t>
            </w:r>
          </w:p>
        </w:tc>
        <w:tc>
          <w:tcPr>
            <w:tcW w:w="1324" w:type="dxa"/>
            <w:vAlign w:val="center"/>
          </w:tcPr>
          <w:p w14:paraId="74072393" w14:textId="77777777" w:rsidR="00643C0F" w:rsidRPr="00643C0F" w:rsidRDefault="00643C0F" w:rsidP="00CA2296">
            <w:pPr>
              <w:pStyle w:val="TAC"/>
              <w:rPr>
                <w:lang w:eastAsia="zh-CN"/>
              </w:rPr>
            </w:pPr>
            <w:r w:rsidRPr="00643C0F">
              <w:rPr>
                <w:rFonts w:hint="eastAsia"/>
                <w:lang w:eastAsia="zh-CN"/>
              </w:rPr>
              <w:t>1</w:t>
            </w:r>
            <w:r w:rsidRPr="00643C0F">
              <w:rPr>
                <w:lang w:eastAsia="zh-CN"/>
              </w:rPr>
              <w:t>4</w:t>
            </w:r>
          </w:p>
        </w:tc>
      </w:tr>
      <w:tr w:rsidR="007F1A26" w:rsidRPr="00B916EC" w14:paraId="595B4717" w14:textId="77777777" w:rsidTr="00CA2296">
        <w:trPr>
          <w:cantSplit/>
        </w:trPr>
        <w:tc>
          <w:tcPr>
            <w:tcW w:w="764" w:type="dxa"/>
            <w:tcBorders>
              <w:right w:val="double" w:sz="4" w:space="0" w:color="auto"/>
            </w:tcBorders>
            <w:shd w:val="clear" w:color="auto" w:fill="auto"/>
            <w:vAlign w:val="center"/>
          </w:tcPr>
          <w:p w14:paraId="38EB442B" w14:textId="3698E523" w:rsidR="007F1A26" w:rsidRPr="00643C0F" w:rsidRDefault="00B1187D" w:rsidP="007F1A26">
            <w:pPr>
              <w:pStyle w:val="TAC"/>
              <w:rPr>
                <w:lang w:eastAsia="zh-CN"/>
              </w:rPr>
            </w:pPr>
            <w:r>
              <w:rPr>
                <w:lang w:eastAsia="zh-CN"/>
              </w:rPr>
              <w:t>3</w:t>
            </w:r>
          </w:p>
        </w:tc>
        <w:tc>
          <w:tcPr>
            <w:tcW w:w="2767" w:type="dxa"/>
            <w:tcBorders>
              <w:left w:val="double" w:sz="4" w:space="0" w:color="auto"/>
            </w:tcBorders>
            <w:vAlign w:val="center"/>
          </w:tcPr>
          <w:p w14:paraId="34A2F246" w14:textId="54529E90" w:rsidR="007F1A26" w:rsidRPr="00643C0F" w:rsidRDefault="007F1A26" w:rsidP="007F1A26">
            <w:pPr>
              <w:pStyle w:val="TAC"/>
              <w:rPr>
                <w:rFonts w:cs="Arial"/>
                <w:kern w:val="24"/>
                <w:szCs w:val="18"/>
              </w:rPr>
            </w:pPr>
            <w:r w:rsidRPr="00B916EC">
              <w:rPr>
                <w:rFonts w:cs="Arial"/>
                <w:kern w:val="24"/>
                <w:szCs w:val="18"/>
              </w:rPr>
              <w:t xml:space="preserve">1 </w:t>
            </w:r>
          </w:p>
        </w:tc>
        <w:tc>
          <w:tcPr>
            <w:tcW w:w="1422" w:type="dxa"/>
            <w:vAlign w:val="center"/>
          </w:tcPr>
          <w:p w14:paraId="6A353A4C" w14:textId="4BBC6ECD" w:rsidR="007F1A26" w:rsidRDefault="00B1187D" w:rsidP="007F1A26">
            <w:pPr>
              <w:pStyle w:val="TAC"/>
              <w:rPr>
                <w:rFonts w:cs="Arial"/>
                <w:kern w:val="24"/>
                <w:szCs w:val="18"/>
              </w:rPr>
            </w:pPr>
            <w:r>
              <w:rPr>
                <w:rFonts w:cs="Arial"/>
                <w:kern w:val="24"/>
                <w:szCs w:val="18"/>
              </w:rPr>
              <w:t>96</w:t>
            </w:r>
          </w:p>
        </w:tc>
        <w:tc>
          <w:tcPr>
            <w:tcW w:w="1595" w:type="dxa"/>
            <w:vAlign w:val="center"/>
          </w:tcPr>
          <w:p w14:paraId="170A71C5" w14:textId="7B9A239B" w:rsidR="007F1A26" w:rsidRPr="00643C0F" w:rsidRDefault="007F1A26" w:rsidP="007F1A26">
            <w:pPr>
              <w:pStyle w:val="TAC"/>
              <w:rPr>
                <w:rFonts w:cs="Arial"/>
                <w:kern w:val="24"/>
                <w:szCs w:val="18"/>
              </w:rPr>
            </w:pPr>
            <w:r>
              <w:rPr>
                <w:rFonts w:cs="Arial"/>
                <w:kern w:val="24"/>
                <w:szCs w:val="18"/>
              </w:rPr>
              <w:t>2</w:t>
            </w:r>
          </w:p>
        </w:tc>
        <w:tc>
          <w:tcPr>
            <w:tcW w:w="1324" w:type="dxa"/>
            <w:vAlign w:val="center"/>
          </w:tcPr>
          <w:p w14:paraId="06BB4539" w14:textId="15302D71" w:rsidR="007F1A26" w:rsidRPr="00643C0F" w:rsidRDefault="00B1187D" w:rsidP="007F1A26">
            <w:pPr>
              <w:pStyle w:val="TAC"/>
              <w:rPr>
                <w:lang w:eastAsia="zh-CN"/>
              </w:rPr>
            </w:pPr>
            <w:r>
              <w:rPr>
                <w:rFonts w:cs="Arial"/>
                <w:kern w:val="24"/>
                <w:szCs w:val="18"/>
              </w:rPr>
              <w:t>38</w:t>
            </w:r>
          </w:p>
        </w:tc>
      </w:tr>
      <w:tr w:rsidR="00B1187D" w:rsidRPr="00B916EC" w14:paraId="01474C74" w14:textId="77777777" w:rsidTr="00CA2296">
        <w:trPr>
          <w:cantSplit/>
        </w:trPr>
        <w:tc>
          <w:tcPr>
            <w:tcW w:w="764" w:type="dxa"/>
            <w:tcBorders>
              <w:right w:val="double" w:sz="4" w:space="0" w:color="auto"/>
            </w:tcBorders>
            <w:shd w:val="clear" w:color="auto" w:fill="auto"/>
            <w:vAlign w:val="center"/>
          </w:tcPr>
          <w:p w14:paraId="4E85B217" w14:textId="3A813CD6" w:rsidR="00B1187D" w:rsidRDefault="00B1187D" w:rsidP="00B1187D">
            <w:pPr>
              <w:pStyle w:val="TAC"/>
            </w:pPr>
            <w:r>
              <w:t>4</w:t>
            </w:r>
          </w:p>
        </w:tc>
        <w:tc>
          <w:tcPr>
            <w:tcW w:w="2767" w:type="dxa"/>
            <w:tcBorders>
              <w:left w:val="double" w:sz="4" w:space="0" w:color="auto"/>
            </w:tcBorders>
            <w:vAlign w:val="center"/>
          </w:tcPr>
          <w:p w14:paraId="7A0DEF73" w14:textId="59BDE014" w:rsidR="00B1187D" w:rsidRPr="00B916EC" w:rsidRDefault="00B1187D" w:rsidP="00B1187D">
            <w:pPr>
              <w:pStyle w:val="TAC"/>
              <w:rPr>
                <w:rFonts w:cs="Arial"/>
                <w:kern w:val="24"/>
                <w:szCs w:val="18"/>
              </w:rPr>
            </w:pPr>
            <w:r w:rsidRPr="00B916EC">
              <w:rPr>
                <w:rFonts w:cs="Arial"/>
                <w:kern w:val="24"/>
                <w:szCs w:val="18"/>
              </w:rPr>
              <w:t xml:space="preserve">3 </w:t>
            </w:r>
          </w:p>
        </w:tc>
        <w:tc>
          <w:tcPr>
            <w:tcW w:w="1422" w:type="dxa"/>
            <w:vAlign w:val="center"/>
          </w:tcPr>
          <w:p w14:paraId="03A8107B" w14:textId="644A5474" w:rsidR="00B1187D" w:rsidRDefault="00B1187D" w:rsidP="00B1187D">
            <w:pPr>
              <w:pStyle w:val="TAC"/>
              <w:rPr>
                <w:rFonts w:cs="Arial"/>
                <w:kern w:val="24"/>
                <w:szCs w:val="18"/>
              </w:rPr>
            </w:pPr>
            <w:r>
              <w:rPr>
                <w:rFonts w:cs="Arial"/>
                <w:kern w:val="24"/>
                <w:szCs w:val="18"/>
              </w:rPr>
              <w:t>48</w:t>
            </w:r>
          </w:p>
        </w:tc>
        <w:tc>
          <w:tcPr>
            <w:tcW w:w="1595" w:type="dxa"/>
            <w:vAlign w:val="center"/>
          </w:tcPr>
          <w:p w14:paraId="618D0258" w14:textId="1296C348" w:rsidR="00B1187D" w:rsidRDefault="00B1187D" w:rsidP="00B1187D">
            <w:pPr>
              <w:pStyle w:val="TAC"/>
              <w:rPr>
                <w:rFonts w:cs="Arial"/>
                <w:kern w:val="24"/>
                <w:szCs w:val="18"/>
              </w:rPr>
            </w:pPr>
            <w:r>
              <w:rPr>
                <w:rFonts w:cs="Arial"/>
                <w:kern w:val="24"/>
                <w:szCs w:val="18"/>
              </w:rPr>
              <w:t>2</w:t>
            </w:r>
          </w:p>
        </w:tc>
        <w:tc>
          <w:tcPr>
            <w:tcW w:w="1324" w:type="dxa"/>
            <w:vAlign w:val="center"/>
          </w:tcPr>
          <w:p w14:paraId="3CCE4C2A" w14:textId="77777777" w:rsidR="00B1187D" w:rsidRPr="00B916EC" w:rsidRDefault="00B1187D" w:rsidP="00B1187D">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0A19DC6E" wp14:editId="150639CA">
                  <wp:extent cx="284432" cy="168250"/>
                  <wp:effectExtent l="0" t="0" r="1905" b="381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455" cy="177728"/>
                          </a:xfrm>
                          <a:prstGeom prst="rect">
                            <a:avLst/>
                          </a:prstGeom>
                          <a:noFill/>
                          <a:ln>
                            <a:noFill/>
                          </a:ln>
                        </pic:spPr>
                      </pic:pic>
                    </a:graphicData>
                  </a:graphic>
                </wp:inline>
              </w:drawing>
            </w:r>
            <w:r w:rsidRPr="00B916EC">
              <w:rPr>
                <w:rFonts w:cs="Arial"/>
                <w:kern w:val="24"/>
                <w:szCs w:val="18"/>
              </w:rPr>
              <w:t xml:space="preserve"> </w:t>
            </w:r>
          </w:p>
          <w:p w14:paraId="799FC4A1" w14:textId="514CCB23" w:rsidR="00B1187D" w:rsidRPr="00B916EC" w:rsidRDefault="00B1187D" w:rsidP="00B1187D">
            <w:pPr>
              <w:pStyle w:val="TAC"/>
              <w:rPr>
                <w:rFonts w:cs="Arial"/>
                <w:kern w:val="24"/>
                <w:szCs w:val="18"/>
              </w:rPr>
            </w:pPr>
            <w:r w:rsidRPr="00B916EC">
              <w:rPr>
                <w:rFonts w:cs="Arial"/>
                <w:kern w:val="24"/>
                <w:szCs w:val="18"/>
              </w:rPr>
              <w:t xml:space="preserve">-21 if </w:t>
            </w:r>
            <w:r>
              <w:rPr>
                <w:noProof/>
                <w:position w:val="-10"/>
              </w:rPr>
              <w:drawing>
                <wp:inline distT="0" distB="0" distL="0" distR="0" wp14:anchorId="71158442" wp14:editId="287A2A3D">
                  <wp:extent cx="314554" cy="186068"/>
                  <wp:effectExtent l="0" t="0" r="9525"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6179" cy="187029"/>
                          </a:xfrm>
                          <a:prstGeom prst="rect">
                            <a:avLst/>
                          </a:prstGeom>
                          <a:noFill/>
                          <a:ln>
                            <a:noFill/>
                          </a:ln>
                        </pic:spPr>
                      </pic:pic>
                    </a:graphicData>
                  </a:graphic>
                </wp:inline>
              </w:drawing>
            </w:r>
          </w:p>
        </w:tc>
      </w:tr>
      <w:tr w:rsidR="00B1187D" w:rsidRPr="00B916EC" w14:paraId="2F14AC78" w14:textId="77777777" w:rsidTr="00CA2296">
        <w:trPr>
          <w:cantSplit/>
        </w:trPr>
        <w:tc>
          <w:tcPr>
            <w:tcW w:w="764" w:type="dxa"/>
            <w:tcBorders>
              <w:right w:val="double" w:sz="4" w:space="0" w:color="auto"/>
            </w:tcBorders>
            <w:shd w:val="clear" w:color="auto" w:fill="auto"/>
            <w:vAlign w:val="center"/>
          </w:tcPr>
          <w:p w14:paraId="23701B85" w14:textId="40FE0D9B" w:rsidR="00B1187D" w:rsidRDefault="00B1187D" w:rsidP="00B1187D">
            <w:pPr>
              <w:pStyle w:val="TAC"/>
            </w:pPr>
            <w:r>
              <w:t>5</w:t>
            </w:r>
          </w:p>
        </w:tc>
        <w:tc>
          <w:tcPr>
            <w:tcW w:w="2767" w:type="dxa"/>
            <w:tcBorders>
              <w:left w:val="double" w:sz="4" w:space="0" w:color="auto"/>
            </w:tcBorders>
            <w:vAlign w:val="center"/>
          </w:tcPr>
          <w:p w14:paraId="1EDC7CC8" w14:textId="2412A842" w:rsidR="00B1187D" w:rsidRPr="00B916EC" w:rsidRDefault="00B1187D" w:rsidP="00B1187D">
            <w:pPr>
              <w:pStyle w:val="TAC"/>
              <w:rPr>
                <w:rFonts w:cs="Arial"/>
                <w:kern w:val="24"/>
                <w:szCs w:val="18"/>
              </w:rPr>
            </w:pPr>
            <w:r w:rsidRPr="00B916EC">
              <w:rPr>
                <w:rFonts w:cs="Arial"/>
                <w:kern w:val="24"/>
                <w:szCs w:val="18"/>
              </w:rPr>
              <w:t xml:space="preserve">3 </w:t>
            </w:r>
          </w:p>
        </w:tc>
        <w:tc>
          <w:tcPr>
            <w:tcW w:w="1422" w:type="dxa"/>
            <w:vAlign w:val="center"/>
          </w:tcPr>
          <w:p w14:paraId="0BABD8BB" w14:textId="7ACDA90A" w:rsidR="00B1187D" w:rsidRDefault="00B1187D" w:rsidP="00B1187D">
            <w:pPr>
              <w:pStyle w:val="TAC"/>
              <w:rPr>
                <w:rFonts w:cs="Arial"/>
                <w:kern w:val="24"/>
                <w:szCs w:val="18"/>
              </w:rPr>
            </w:pPr>
            <w:r>
              <w:rPr>
                <w:rFonts w:cs="Arial"/>
                <w:kern w:val="24"/>
                <w:szCs w:val="18"/>
              </w:rPr>
              <w:t>48</w:t>
            </w:r>
          </w:p>
        </w:tc>
        <w:tc>
          <w:tcPr>
            <w:tcW w:w="1595" w:type="dxa"/>
            <w:vAlign w:val="center"/>
          </w:tcPr>
          <w:p w14:paraId="5AA629C4" w14:textId="3EDAE642" w:rsidR="00B1187D" w:rsidRDefault="00B1187D" w:rsidP="00B1187D">
            <w:pPr>
              <w:pStyle w:val="TAC"/>
              <w:rPr>
                <w:rFonts w:cs="Arial"/>
                <w:kern w:val="24"/>
                <w:szCs w:val="18"/>
              </w:rPr>
            </w:pPr>
            <w:r w:rsidRPr="00B916EC">
              <w:rPr>
                <w:rFonts w:cs="Arial"/>
                <w:kern w:val="24"/>
                <w:szCs w:val="18"/>
              </w:rPr>
              <w:t>2</w:t>
            </w:r>
          </w:p>
        </w:tc>
        <w:tc>
          <w:tcPr>
            <w:tcW w:w="1324" w:type="dxa"/>
            <w:vAlign w:val="center"/>
          </w:tcPr>
          <w:p w14:paraId="339D2802" w14:textId="6EC0551B" w:rsidR="00B1187D" w:rsidRPr="00B916EC" w:rsidRDefault="00B1187D" w:rsidP="00B1187D">
            <w:pPr>
              <w:pStyle w:val="TAC"/>
              <w:rPr>
                <w:rFonts w:cs="Arial"/>
                <w:kern w:val="24"/>
                <w:szCs w:val="18"/>
              </w:rPr>
            </w:pPr>
            <w:r w:rsidRPr="00B916EC">
              <w:rPr>
                <w:rFonts w:cs="Arial"/>
                <w:kern w:val="24"/>
                <w:szCs w:val="18"/>
              </w:rPr>
              <w:t>48</w:t>
            </w:r>
          </w:p>
        </w:tc>
      </w:tr>
      <w:tr w:rsidR="00B1187D" w:rsidRPr="00B916EC" w14:paraId="225D259D" w14:textId="77777777" w:rsidTr="00CA2296">
        <w:trPr>
          <w:cantSplit/>
        </w:trPr>
        <w:tc>
          <w:tcPr>
            <w:tcW w:w="764" w:type="dxa"/>
            <w:tcBorders>
              <w:right w:val="double" w:sz="4" w:space="0" w:color="auto"/>
            </w:tcBorders>
            <w:shd w:val="clear" w:color="auto" w:fill="auto"/>
            <w:vAlign w:val="center"/>
          </w:tcPr>
          <w:p w14:paraId="269263E3" w14:textId="1A0C3570" w:rsidR="00B1187D" w:rsidRPr="00643C0F" w:rsidRDefault="00B1187D" w:rsidP="00B1187D">
            <w:pPr>
              <w:pStyle w:val="TAC"/>
            </w:pPr>
            <w:r>
              <w:t>6</w:t>
            </w:r>
          </w:p>
        </w:tc>
        <w:tc>
          <w:tcPr>
            <w:tcW w:w="2767" w:type="dxa"/>
            <w:tcBorders>
              <w:left w:val="double" w:sz="4" w:space="0" w:color="auto"/>
            </w:tcBorders>
            <w:vAlign w:val="center"/>
          </w:tcPr>
          <w:p w14:paraId="590EB9A7" w14:textId="77777777" w:rsidR="00B1187D" w:rsidRPr="00643C0F" w:rsidRDefault="00B1187D" w:rsidP="00B1187D">
            <w:pPr>
              <w:pStyle w:val="TAC"/>
            </w:pPr>
            <w:r w:rsidRPr="00643C0F">
              <w:rPr>
                <w:rFonts w:cs="Arial"/>
                <w:kern w:val="24"/>
                <w:szCs w:val="18"/>
              </w:rPr>
              <w:t xml:space="preserve">3 </w:t>
            </w:r>
          </w:p>
        </w:tc>
        <w:tc>
          <w:tcPr>
            <w:tcW w:w="1422" w:type="dxa"/>
            <w:vAlign w:val="center"/>
          </w:tcPr>
          <w:p w14:paraId="24F532BB" w14:textId="77777777" w:rsidR="00B1187D" w:rsidRPr="00643C0F" w:rsidRDefault="00B1187D" w:rsidP="00B1187D">
            <w:pPr>
              <w:pStyle w:val="TAC"/>
            </w:pPr>
            <w:r w:rsidRPr="00643C0F">
              <w:rPr>
                <w:rFonts w:cs="Arial"/>
                <w:kern w:val="24"/>
                <w:szCs w:val="18"/>
              </w:rPr>
              <w:t>96</w:t>
            </w:r>
          </w:p>
        </w:tc>
        <w:tc>
          <w:tcPr>
            <w:tcW w:w="1595" w:type="dxa"/>
            <w:vAlign w:val="center"/>
          </w:tcPr>
          <w:p w14:paraId="6DA7FB75" w14:textId="77777777" w:rsidR="00B1187D" w:rsidRPr="00643C0F" w:rsidRDefault="00B1187D" w:rsidP="00B1187D">
            <w:pPr>
              <w:pStyle w:val="TAC"/>
            </w:pPr>
            <w:r w:rsidRPr="00643C0F">
              <w:rPr>
                <w:rFonts w:cs="Arial"/>
                <w:kern w:val="24"/>
                <w:szCs w:val="18"/>
              </w:rPr>
              <w:t>2</w:t>
            </w:r>
          </w:p>
        </w:tc>
        <w:tc>
          <w:tcPr>
            <w:tcW w:w="1324" w:type="dxa"/>
            <w:vAlign w:val="center"/>
          </w:tcPr>
          <w:p w14:paraId="6066BB4D" w14:textId="77777777" w:rsidR="00B1187D" w:rsidRPr="00643C0F" w:rsidRDefault="00B1187D" w:rsidP="00B1187D">
            <w:pPr>
              <w:pStyle w:val="TAC"/>
              <w:rPr>
                <w:rFonts w:cs="Arial"/>
                <w:kern w:val="24"/>
                <w:szCs w:val="18"/>
              </w:rPr>
            </w:pPr>
            <w:r w:rsidRPr="00643C0F">
              <w:rPr>
                <w:rFonts w:cs="Arial"/>
                <w:kern w:val="24"/>
                <w:szCs w:val="18"/>
              </w:rPr>
              <w:t xml:space="preserve">-20 if </w:t>
            </w:r>
            <w:r w:rsidRPr="00643C0F">
              <w:rPr>
                <w:noProof/>
                <w:position w:val="-10"/>
              </w:rPr>
              <w:drawing>
                <wp:inline distT="0" distB="0" distL="0" distR="0" wp14:anchorId="6F7378D9" wp14:editId="128BDB83">
                  <wp:extent cx="329184" cy="19416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1635" cy="195615"/>
                          </a:xfrm>
                          <a:prstGeom prst="rect">
                            <a:avLst/>
                          </a:prstGeom>
                          <a:noFill/>
                          <a:ln>
                            <a:noFill/>
                          </a:ln>
                        </pic:spPr>
                      </pic:pic>
                    </a:graphicData>
                  </a:graphic>
                </wp:inline>
              </w:drawing>
            </w:r>
            <w:r w:rsidRPr="00643C0F">
              <w:rPr>
                <w:rFonts w:cs="Arial"/>
                <w:kern w:val="24"/>
                <w:szCs w:val="18"/>
              </w:rPr>
              <w:t xml:space="preserve"> </w:t>
            </w:r>
          </w:p>
          <w:p w14:paraId="602C664B" w14:textId="77777777" w:rsidR="00B1187D" w:rsidRPr="00643C0F" w:rsidRDefault="00B1187D" w:rsidP="00B1187D">
            <w:pPr>
              <w:pStyle w:val="TAC"/>
            </w:pPr>
            <w:r w:rsidRPr="00643C0F">
              <w:rPr>
                <w:rFonts w:cs="Arial"/>
                <w:kern w:val="24"/>
                <w:szCs w:val="18"/>
              </w:rPr>
              <w:t xml:space="preserve">-21 if </w:t>
            </w:r>
            <w:r w:rsidRPr="00643C0F">
              <w:rPr>
                <w:noProof/>
                <w:position w:val="-10"/>
              </w:rPr>
              <w:drawing>
                <wp:inline distT="0" distB="0" distL="0" distR="0" wp14:anchorId="0132C683" wp14:editId="48831768">
                  <wp:extent cx="362103" cy="213586"/>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734" cy="214548"/>
                          </a:xfrm>
                          <a:prstGeom prst="rect">
                            <a:avLst/>
                          </a:prstGeom>
                          <a:noFill/>
                          <a:ln>
                            <a:noFill/>
                          </a:ln>
                        </pic:spPr>
                      </pic:pic>
                    </a:graphicData>
                  </a:graphic>
                </wp:inline>
              </w:drawing>
            </w:r>
          </w:p>
        </w:tc>
      </w:tr>
      <w:tr w:rsidR="00B1187D" w:rsidRPr="00B916EC" w14:paraId="5F128837" w14:textId="77777777" w:rsidTr="00CA2296">
        <w:trPr>
          <w:cantSplit/>
        </w:trPr>
        <w:tc>
          <w:tcPr>
            <w:tcW w:w="764" w:type="dxa"/>
            <w:tcBorders>
              <w:right w:val="double" w:sz="4" w:space="0" w:color="auto"/>
            </w:tcBorders>
            <w:shd w:val="clear" w:color="auto" w:fill="auto"/>
            <w:vAlign w:val="center"/>
          </w:tcPr>
          <w:p w14:paraId="6A78ADC2" w14:textId="5B0F5614" w:rsidR="00B1187D" w:rsidRPr="00643C0F" w:rsidRDefault="00B1187D" w:rsidP="00B1187D">
            <w:pPr>
              <w:pStyle w:val="TAC"/>
            </w:pPr>
            <w:r>
              <w:t>7</w:t>
            </w:r>
          </w:p>
        </w:tc>
        <w:tc>
          <w:tcPr>
            <w:tcW w:w="2767" w:type="dxa"/>
            <w:tcBorders>
              <w:left w:val="double" w:sz="4" w:space="0" w:color="auto"/>
            </w:tcBorders>
            <w:vAlign w:val="center"/>
          </w:tcPr>
          <w:p w14:paraId="32AECE62" w14:textId="77777777" w:rsidR="00B1187D" w:rsidRPr="00643C0F" w:rsidRDefault="00B1187D" w:rsidP="00B1187D">
            <w:pPr>
              <w:pStyle w:val="TAC"/>
            </w:pPr>
            <w:r w:rsidRPr="00643C0F">
              <w:rPr>
                <w:rFonts w:cs="Arial"/>
                <w:kern w:val="24"/>
                <w:szCs w:val="18"/>
              </w:rPr>
              <w:t xml:space="preserve">3 </w:t>
            </w:r>
          </w:p>
        </w:tc>
        <w:tc>
          <w:tcPr>
            <w:tcW w:w="1422" w:type="dxa"/>
            <w:vAlign w:val="center"/>
          </w:tcPr>
          <w:p w14:paraId="77305672" w14:textId="77777777" w:rsidR="00B1187D" w:rsidRPr="00643C0F" w:rsidRDefault="00B1187D" w:rsidP="00B1187D">
            <w:pPr>
              <w:pStyle w:val="TAC"/>
            </w:pPr>
            <w:r w:rsidRPr="00643C0F">
              <w:rPr>
                <w:rFonts w:cs="Arial"/>
                <w:kern w:val="24"/>
                <w:szCs w:val="18"/>
              </w:rPr>
              <w:t>96</w:t>
            </w:r>
          </w:p>
        </w:tc>
        <w:tc>
          <w:tcPr>
            <w:tcW w:w="1595" w:type="dxa"/>
            <w:vAlign w:val="center"/>
          </w:tcPr>
          <w:p w14:paraId="1471533F" w14:textId="77777777" w:rsidR="00B1187D" w:rsidRPr="00643C0F" w:rsidRDefault="00B1187D" w:rsidP="00B1187D">
            <w:pPr>
              <w:pStyle w:val="TAC"/>
            </w:pPr>
            <w:r w:rsidRPr="00643C0F">
              <w:rPr>
                <w:rFonts w:cs="Arial"/>
                <w:kern w:val="24"/>
                <w:szCs w:val="18"/>
              </w:rPr>
              <w:t>2</w:t>
            </w:r>
          </w:p>
        </w:tc>
        <w:tc>
          <w:tcPr>
            <w:tcW w:w="1324" w:type="dxa"/>
            <w:vAlign w:val="center"/>
          </w:tcPr>
          <w:p w14:paraId="5A9346DE" w14:textId="77777777" w:rsidR="00B1187D" w:rsidRPr="00643C0F" w:rsidRDefault="00B1187D" w:rsidP="00B1187D">
            <w:pPr>
              <w:pStyle w:val="TAC"/>
            </w:pPr>
            <w:r w:rsidRPr="00643C0F">
              <w:rPr>
                <w:rFonts w:cs="Arial"/>
                <w:kern w:val="24"/>
                <w:szCs w:val="18"/>
              </w:rPr>
              <w:t>96</w:t>
            </w:r>
          </w:p>
        </w:tc>
      </w:tr>
      <w:tr w:rsidR="00B1187D" w:rsidRPr="00B916EC" w14:paraId="1A54C67D" w14:textId="77777777" w:rsidTr="00CA2296">
        <w:trPr>
          <w:cantSplit/>
        </w:trPr>
        <w:tc>
          <w:tcPr>
            <w:tcW w:w="764" w:type="dxa"/>
            <w:tcBorders>
              <w:right w:val="double" w:sz="4" w:space="0" w:color="auto"/>
            </w:tcBorders>
            <w:shd w:val="clear" w:color="auto" w:fill="auto"/>
            <w:vAlign w:val="center"/>
          </w:tcPr>
          <w:p w14:paraId="65009074" w14:textId="46F5A872" w:rsidR="00B1187D" w:rsidRPr="00B916EC" w:rsidRDefault="00B1187D" w:rsidP="00B1187D">
            <w:pPr>
              <w:pStyle w:val="TAC"/>
            </w:pPr>
            <w:r>
              <w:t>8</w:t>
            </w:r>
          </w:p>
        </w:tc>
        <w:tc>
          <w:tcPr>
            <w:tcW w:w="7108" w:type="dxa"/>
            <w:gridSpan w:val="4"/>
            <w:tcBorders>
              <w:left w:val="double" w:sz="4" w:space="0" w:color="auto"/>
            </w:tcBorders>
            <w:vAlign w:val="center"/>
          </w:tcPr>
          <w:p w14:paraId="61B29040" w14:textId="77777777" w:rsidR="00B1187D" w:rsidRPr="00B916EC" w:rsidRDefault="00B1187D" w:rsidP="00B1187D">
            <w:pPr>
              <w:pStyle w:val="TAC"/>
            </w:pPr>
            <w:r w:rsidRPr="00B916EC">
              <w:rPr>
                <w:rFonts w:cs="Arial"/>
                <w:kern w:val="24"/>
                <w:szCs w:val="18"/>
              </w:rPr>
              <w:t>Reserved</w:t>
            </w:r>
          </w:p>
        </w:tc>
      </w:tr>
      <w:tr w:rsidR="00B1187D" w:rsidRPr="00B916EC" w14:paraId="381A87A6" w14:textId="77777777" w:rsidTr="00CA2296">
        <w:trPr>
          <w:cantSplit/>
        </w:trPr>
        <w:tc>
          <w:tcPr>
            <w:tcW w:w="764" w:type="dxa"/>
            <w:tcBorders>
              <w:right w:val="double" w:sz="4" w:space="0" w:color="auto"/>
            </w:tcBorders>
            <w:shd w:val="clear" w:color="auto" w:fill="auto"/>
            <w:vAlign w:val="center"/>
          </w:tcPr>
          <w:p w14:paraId="414F57B7" w14:textId="77777777" w:rsidR="00B1187D" w:rsidRPr="00B916EC" w:rsidRDefault="00B1187D" w:rsidP="00B1187D">
            <w:pPr>
              <w:pStyle w:val="TAC"/>
            </w:pPr>
            <w:r>
              <w:t>…</w:t>
            </w:r>
          </w:p>
        </w:tc>
        <w:tc>
          <w:tcPr>
            <w:tcW w:w="7108" w:type="dxa"/>
            <w:gridSpan w:val="4"/>
            <w:tcBorders>
              <w:left w:val="double" w:sz="4" w:space="0" w:color="auto"/>
            </w:tcBorders>
            <w:vAlign w:val="center"/>
          </w:tcPr>
          <w:p w14:paraId="1BE4EB10" w14:textId="77777777" w:rsidR="00B1187D" w:rsidRPr="00B916EC" w:rsidRDefault="00B1187D" w:rsidP="00B1187D">
            <w:pPr>
              <w:pStyle w:val="TAC"/>
            </w:pPr>
            <w:r w:rsidRPr="00B916EC">
              <w:rPr>
                <w:rFonts w:cs="Arial"/>
                <w:kern w:val="24"/>
                <w:szCs w:val="18"/>
              </w:rPr>
              <w:t>Reserved</w:t>
            </w:r>
          </w:p>
        </w:tc>
      </w:tr>
      <w:tr w:rsidR="00B1187D" w:rsidRPr="00B916EC" w14:paraId="5DC59EC3" w14:textId="77777777" w:rsidTr="00CA2296">
        <w:trPr>
          <w:cantSplit/>
        </w:trPr>
        <w:tc>
          <w:tcPr>
            <w:tcW w:w="764" w:type="dxa"/>
            <w:tcBorders>
              <w:right w:val="double" w:sz="4" w:space="0" w:color="auto"/>
            </w:tcBorders>
            <w:shd w:val="clear" w:color="auto" w:fill="auto"/>
            <w:vAlign w:val="center"/>
          </w:tcPr>
          <w:p w14:paraId="6CD2C60A" w14:textId="77777777" w:rsidR="00B1187D" w:rsidRPr="00B916EC" w:rsidRDefault="00B1187D" w:rsidP="00B1187D">
            <w:pPr>
              <w:pStyle w:val="TAC"/>
            </w:pPr>
            <w:r w:rsidRPr="00B916EC">
              <w:rPr>
                <w:rFonts w:cs="Arial"/>
                <w:kern w:val="24"/>
                <w:szCs w:val="18"/>
              </w:rPr>
              <w:t>15</w:t>
            </w:r>
          </w:p>
        </w:tc>
        <w:tc>
          <w:tcPr>
            <w:tcW w:w="7108" w:type="dxa"/>
            <w:gridSpan w:val="4"/>
            <w:tcBorders>
              <w:left w:val="double" w:sz="4" w:space="0" w:color="auto"/>
            </w:tcBorders>
            <w:vAlign w:val="center"/>
          </w:tcPr>
          <w:p w14:paraId="6D046C8F" w14:textId="77777777" w:rsidR="00B1187D" w:rsidRPr="00B916EC" w:rsidRDefault="00B1187D" w:rsidP="00B1187D">
            <w:pPr>
              <w:pStyle w:val="TAC"/>
              <w:rPr>
                <w:rFonts w:cs="Arial"/>
                <w:kern w:val="24"/>
                <w:szCs w:val="18"/>
              </w:rPr>
            </w:pPr>
            <w:r w:rsidRPr="00B916EC">
              <w:rPr>
                <w:rFonts w:cs="Arial"/>
                <w:kern w:val="24"/>
                <w:szCs w:val="18"/>
              </w:rPr>
              <w:t>Reserved</w:t>
            </w:r>
          </w:p>
        </w:tc>
      </w:tr>
    </w:tbl>
    <w:p w14:paraId="01E1B694" w14:textId="57D2308D" w:rsidR="00B1187D" w:rsidRPr="00B1187D" w:rsidRDefault="00B1187D" w:rsidP="00416030">
      <w:pPr>
        <w:pStyle w:val="a7"/>
        <w:jc w:val="center"/>
        <w:rPr>
          <w:b w:val="0"/>
          <w:sz w:val="18"/>
        </w:rPr>
      </w:pPr>
      <w:r w:rsidRPr="00DA604C">
        <w:rPr>
          <w:sz w:val="18"/>
        </w:rPr>
        <w:t xml:space="preserve">Table </w:t>
      </w:r>
      <w:r w:rsidRPr="00DA604C">
        <w:rPr>
          <w:sz w:val="18"/>
        </w:rPr>
        <w:fldChar w:fldCharType="begin"/>
      </w:r>
      <w:r w:rsidRPr="00DA604C">
        <w:rPr>
          <w:sz w:val="18"/>
        </w:rPr>
        <w:instrText xml:space="preserve"> SEQ Table \* ARABIC </w:instrText>
      </w:r>
      <w:r w:rsidRPr="00DA604C">
        <w:rPr>
          <w:sz w:val="18"/>
        </w:rPr>
        <w:fldChar w:fldCharType="separate"/>
      </w:r>
      <w:r w:rsidR="007C3C07">
        <w:rPr>
          <w:noProof/>
          <w:sz w:val="18"/>
        </w:rPr>
        <w:t>6</w:t>
      </w:r>
      <w:r w:rsidRPr="00DA604C">
        <w:rPr>
          <w:sz w:val="18"/>
        </w:rPr>
        <w:fldChar w:fldCharType="end"/>
      </w:r>
      <w:r w:rsidRPr="00DA604C">
        <w:rPr>
          <w:sz w:val="18"/>
        </w:rPr>
        <w:t>:</w:t>
      </w:r>
      <w:r>
        <w:t xml:space="preserve"> </w:t>
      </w:r>
      <w:r w:rsidRPr="00AA7F93">
        <w:rPr>
          <w:b w:val="0"/>
          <w:sz w:val="18"/>
        </w:rPr>
        <w:t xml:space="preserve">Set of resource blocks and slot symbols of CORESET for Type0-PDCCH search space set when {SS/PBCH block, PDCCH} SCS is </w:t>
      </w:r>
      <w:r w:rsidRPr="007407C8">
        <w:rPr>
          <w:b w:val="0"/>
          <w:sz w:val="18"/>
        </w:rPr>
        <w:t>{960, 960}</w:t>
      </w:r>
      <w:r w:rsidRPr="00AA7F93">
        <w:rPr>
          <w:b w:val="0"/>
          <w:sz w:val="18"/>
        </w:rPr>
        <w:t xml:space="preserve"> kHz for frequency bands operated with shared spectrum channel access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767"/>
        <w:gridCol w:w="1422"/>
        <w:gridCol w:w="1595"/>
        <w:gridCol w:w="1324"/>
      </w:tblGrid>
      <w:tr w:rsidR="00B1187D" w:rsidRPr="00B916EC" w14:paraId="458FA88E" w14:textId="77777777" w:rsidTr="00CA2296">
        <w:trPr>
          <w:cantSplit/>
        </w:trPr>
        <w:tc>
          <w:tcPr>
            <w:tcW w:w="764" w:type="dxa"/>
            <w:tcBorders>
              <w:bottom w:val="double" w:sz="4" w:space="0" w:color="auto"/>
              <w:right w:val="double" w:sz="4" w:space="0" w:color="auto"/>
            </w:tcBorders>
            <w:shd w:val="clear" w:color="auto" w:fill="E0E0E0"/>
            <w:vAlign w:val="center"/>
          </w:tcPr>
          <w:p w14:paraId="4B260B3B" w14:textId="77777777" w:rsidR="00B1187D" w:rsidRPr="00B916EC" w:rsidRDefault="00B1187D" w:rsidP="00CA2296">
            <w:pPr>
              <w:pStyle w:val="TAH"/>
              <w:rPr>
                <w:bCs/>
                <w:lang w:val="en-US"/>
              </w:rPr>
            </w:pPr>
            <w:r w:rsidRPr="00B916EC">
              <w:rPr>
                <w:bCs/>
                <w:lang w:val="en-US"/>
              </w:rPr>
              <w:t>Index</w:t>
            </w:r>
          </w:p>
        </w:tc>
        <w:tc>
          <w:tcPr>
            <w:tcW w:w="2767" w:type="dxa"/>
            <w:tcBorders>
              <w:left w:val="double" w:sz="4" w:space="0" w:color="auto"/>
              <w:bottom w:val="double" w:sz="4" w:space="0" w:color="auto"/>
            </w:tcBorders>
            <w:shd w:val="clear" w:color="auto" w:fill="E0E0E0"/>
            <w:vAlign w:val="center"/>
          </w:tcPr>
          <w:p w14:paraId="0D89AA82" w14:textId="77777777" w:rsidR="00B1187D" w:rsidRPr="00B916EC" w:rsidRDefault="00B1187D" w:rsidP="00CA229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422" w:type="dxa"/>
            <w:tcBorders>
              <w:bottom w:val="double" w:sz="4" w:space="0" w:color="auto"/>
            </w:tcBorders>
            <w:shd w:val="clear" w:color="auto" w:fill="E0E0E0"/>
            <w:vAlign w:val="center"/>
          </w:tcPr>
          <w:p w14:paraId="755F000F" w14:textId="77777777" w:rsidR="00B1187D" w:rsidRPr="00B916EC" w:rsidRDefault="00B1187D" w:rsidP="00CA2296">
            <w:pPr>
              <w:pStyle w:val="TAH"/>
              <w:rPr>
                <w:bCs/>
                <w:lang w:val="en-US"/>
              </w:rPr>
            </w:pPr>
            <w:r w:rsidRPr="00B916EC">
              <w:rPr>
                <w:rFonts w:cs="Arial"/>
                <w:kern w:val="24"/>
              </w:rPr>
              <w:t xml:space="preserve">Number of RBs </w:t>
            </w:r>
            <w:r>
              <w:rPr>
                <w:noProof/>
                <w:position w:val="-10"/>
              </w:rPr>
              <w:drawing>
                <wp:inline distT="0" distB="0" distL="0" distR="0" wp14:anchorId="62CC0663" wp14:editId="481DEFA3">
                  <wp:extent cx="558165"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c>
          <w:tcPr>
            <w:tcW w:w="1595" w:type="dxa"/>
            <w:tcBorders>
              <w:bottom w:val="double" w:sz="4" w:space="0" w:color="auto"/>
            </w:tcBorders>
            <w:shd w:val="clear" w:color="auto" w:fill="E0E0E0"/>
            <w:vAlign w:val="center"/>
          </w:tcPr>
          <w:p w14:paraId="5892408D" w14:textId="77777777" w:rsidR="00B1187D" w:rsidRPr="00B916EC" w:rsidRDefault="00B1187D" w:rsidP="00CA2296">
            <w:pPr>
              <w:pStyle w:val="TAH"/>
              <w:rPr>
                <w:bCs/>
                <w:lang w:val="en-US"/>
              </w:rPr>
            </w:pPr>
            <w:r w:rsidRPr="00B916EC">
              <w:rPr>
                <w:rFonts w:cs="Arial"/>
                <w:kern w:val="24"/>
              </w:rPr>
              <w:t xml:space="preserve">Number of Symbols </w:t>
            </w:r>
            <w:r>
              <w:rPr>
                <w:noProof/>
                <w:position w:val="-12"/>
              </w:rPr>
              <w:drawing>
                <wp:inline distT="0" distB="0" distL="0" distR="0" wp14:anchorId="3F7F1ABB" wp14:editId="0A313B99">
                  <wp:extent cx="462915" cy="1841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rsidRPr="00B916EC">
              <w:rPr>
                <w:rFonts w:cs="Arial"/>
                <w:kern w:val="24"/>
              </w:rPr>
              <w:t xml:space="preserve"> </w:t>
            </w:r>
          </w:p>
        </w:tc>
        <w:tc>
          <w:tcPr>
            <w:tcW w:w="1324" w:type="dxa"/>
            <w:tcBorders>
              <w:bottom w:val="double" w:sz="4" w:space="0" w:color="auto"/>
            </w:tcBorders>
            <w:shd w:val="clear" w:color="auto" w:fill="E0E0E0"/>
            <w:vAlign w:val="center"/>
          </w:tcPr>
          <w:p w14:paraId="7DC339DC" w14:textId="77777777" w:rsidR="00B1187D" w:rsidRPr="00B916EC" w:rsidRDefault="00B1187D" w:rsidP="00CA2296">
            <w:pPr>
              <w:pStyle w:val="TAH"/>
              <w:rPr>
                <w:bCs/>
                <w:lang w:val="en-US"/>
              </w:rPr>
            </w:pPr>
            <w:r w:rsidRPr="00B916EC">
              <w:rPr>
                <w:rFonts w:cs="Arial"/>
                <w:kern w:val="24"/>
              </w:rPr>
              <w:t xml:space="preserve">Offset (RBs) </w:t>
            </w:r>
          </w:p>
        </w:tc>
      </w:tr>
      <w:tr w:rsidR="00B1187D" w:rsidRPr="00B916EC" w14:paraId="61FFACC3" w14:textId="77777777" w:rsidTr="00CA2296">
        <w:trPr>
          <w:cantSplit/>
        </w:trPr>
        <w:tc>
          <w:tcPr>
            <w:tcW w:w="764" w:type="dxa"/>
            <w:tcBorders>
              <w:right w:val="double" w:sz="4" w:space="0" w:color="auto"/>
            </w:tcBorders>
            <w:shd w:val="clear" w:color="auto" w:fill="auto"/>
            <w:vAlign w:val="center"/>
          </w:tcPr>
          <w:p w14:paraId="33421E56" w14:textId="77777777" w:rsidR="00B1187D" w:rsidRPr="00643C0F" w:rsidRDefault="00B1187D" w:rsidP="00CA2296">
            <w:pPr>
              <w:pStyle w:val="TAC"/>
            </w:pPr>
            <w:r w:rsidRPr="00643C0F">
              <w:t>0</w:t>
            </w:r>
          </w:p>
        </w:tc>
        <w:tc>
          <w:tcPr>
            <w:tcW w:w="2767" w:type="dxa"/>
            <w:tcBorders>
              <w:left w:val="double" w:sz="4" w:space="0" w:color="auto"/>
            </w:tcBorders>
            <w:vAlign w:val="center"/>
          </w:tcPr>
          <w:p w14:paraId="0A929F6A" w14:textId="77777777" w:rsidR="00B1187D" w:rsidRPr="00643C0F" w:rsidRDefault="00B1187D" w:rsidP="00CA2296">
            <w:pPr>
              <w:pStyle w:val="TAC"/>
            </w:pPr>
            <w:r w:rsidRPr="00643C0F">
              <w:rPr>
                <w:rFonts w:cs="Arial"/>
                <w:kern w:val="24"/>
                <w:szCs w:val="18"/>
              </w:rPr>
              <w:t xml:space="preserve">1 </w:t>
            </w:r>
          </w:p>
        </w:tc>
        <w:tc>
          <w:tcPr>
            <w:tcW w:w="1422" w:type="dxa"/>
            <w:vAlign w:val="center"/>
          </w:tcPr>
          <w:p w14:paraId="35FA54A3" w14:textId="77777777" w:rsidR="00B1187D" w:rsidRPr="00643C0F" w:rsidRDefault="00B1187D" w:rsidP="00CA2296">
            <w:pPr>
              <w:pStyle w:val="TAC"/>
            </w:pPr>
            <w:r w:rsidRPr="00643C0F">
              <w:rPr>
                <w:rFonts w:cs="Arial"/>
                <w:kern w:val="24"/>
                <w:szCs w:val="18"/>
              </w:rPr>
              <w:t>24</w:t>
            </w:r>
          </w:p>
        </w:tc>
        <w:tc>
          <w:tcPr>
            <w:tcW w:w="1595" w:type="dxa"/>
            <w:vAlign w:val="center"/>
          </w:tcPr>
          <w:p w14:paraId="5F8DD4B8" w14:textId="77777777" w:rsidR="00B1187D" w:rsidRPr="00643C0F" w:rsidRDefault="00B1187D" w:rsidP="00CA2296">
            <w:pPr>
              <w:pStyle w:val="TAC"/>
            </w:pPr>
            <w:r w:rsidRPr="00643C0F">
              <w:rPr>
                <w:rFonts w:cs="Arial"/>
                <w:kern w:val="24"/>
                <w:szCs w:val="18"/>
              </w:rPr>
              <w:t>2</w:t>
            </w:r>
          </w:p>
        </w:tc>
        <w:tc>
          <w:tcPr>
            <w:tcW w:w="1324" w:type="dxa"/>
            <w:vAlign w:val="center"/>
          </w:tcPr>
          <w:p w14:paraId="5F267913" w14:textId="77777777" w:rsidR="00B1187D" w:rsidRPr="00643C0F" w:rsidRDefault="00B1187D" w:rsidP="00CA2296">
            <w:pPr>
              <w:pStyle w:val="TAC"/>
            </w:pPr>
            <w:r w:rsidRPr="00643C0F">
              <w:rPr>
                <w:rFonts w:cs="Arial"/>
                <w:kern w:val="24"/>
                <w:szCs w:val="18"/>
              </w:rPr>
              <w:t>0</w:t>
            </w:r>
          </w:p>
        </w:tc>
      </w:tr>
      <w:tr w:rsidR="00B1187D" w:rsidRPr="00B916EC" w14:paraId="3A392B27" w14:textId="77777777" w:rsidTr="00CA2296">
        <w:trPr>
          <w:cantSplit/>
        </w:trPr>
        <w:tc>
          <w:tcPr>
            <w:tcW w:w="764" w:type="dxa"/>
            <w:tcBorders>
              <w:right w:val="double" w:sz="4" w:space="0" w:color="auto"/>
            </w:tcBorders>
            <w:shd w:val="clear" w:color="auto" w:fill="auto"/>
            <w:vAlign w:val="center"/>
          </w:tcPr>
          <w:p w14:paraId="28938D08" w14:textId="77777777" w:rsidR="00B1187D" w:rsidRPr="00643C0F" w:rsidRDefault="00B1187D" w:rsidP="00CA2296">
            <w:pPr>
              <w:pStyle w:val="TAC"/>
              <w:rPr>
                <w:lang w:eastAsia="zh-CN"/>
              </w:rPr>
            </w:pPr>
            <w:r>
              <w:rPr>
                <w:lang w:eastAsia="zh-CN"/>
              </w:rPr>
              <w:t>1</w:t>
            </w:r>
          </w:p>
        </w:tc>
        <w:tc>
          <w:tcPr>
            <w:tcW w:w="2767" w:type="dxa"/>
            <w:tcBorders>
              <w:left w:val="double" w:sz="4" w:space="0" w:color="auto"/>
            </w:tcBorders>
            <w:vAlign w:val="center"/>
          </w:tcPr>
          <w:p w14:paraId="3F963DBA" w14:textId="77777777" w:rsidR="00B1187D" w:rsidRPr="00643C0F" w:rsidRDefault="00B1187D" w:rsidP="00CA2296">
            <w:pPr>
              <w:pStyle w:val="TAC"/>
              <w:rPr>
                <w:rFonts w:cs="Arial"/>
                <w:kern w:val="24"/>
                <w:szCs w:val="18"/>
                <w:lang w:eastAsia="zh-CN"/>
              </w:rPr>
            </w:pPr>
            <w:r w:rsidRPr="00643C0F">
              <w:rPr>
                <w:rFonts w:cs="Arial"/>
                <w:kern w:val="24"/>
                <w:szCs w:val="18"/>
              </w:rPr>
              <w:t xml:space="preserve">1 </w:t>
            </w:r>
          </w:p>
        </w:tc>
        <w:tc>
          <w:tcPr>
            <w:tcW w:w="1422" w:type="dxa"/>
            <w:vAlign w:val="center"/>
          </w:tcPr>
          <w:p w14:paraId="01CAEFE7" w14:textId="77777777" w:rsidR="00B1187D" w:rsidRPr="00643C0F" w:rsidRDefault="00B1187D" w:rsidP="00CA2296">
            <w:pPr>
              <w:pStyle w:val="TAC"/>
              <w:rPr>
                <w:rFonts w:cs="Arial"/>
                <w:kern w:val="24"/>
                <w:szCs w:val="18"/>
              </w:rPr>
            </w:pPr>
            <w:r w:rsidRPr="00643C0F">
              <w:rPr>
                <w:rFonts w:cs="Arial"/>
                <w:kern w:val="24"/>
                <w:szCs w:val="18"/>
              </w:rPr>
              <w:t>24</w:t>
            </w:r>
          </w:p>
        </w:tc>
        <w:tc>
          <w:tcPr>
            <w:tcW w:w="1595" w:type="dxa"/>
            <w:vAlign w:val="center"/>
          </w:tcPr>
          <w:p w14:paraId="61621089" w14:textId="77777777" w:rsidR="00B1187D" w:rsidRPr="00643C0F" w:rsidRDefault="00B1187D" w:rsidP="00CA2296">
            <w:pPr>
              <w:pStyle w:val="TAC"/>
              <w:rPr>
                <w:rFonts w:cs="Arial"/>
                <w:kern w:val="24"/>
                <w:szCs w:val="18"/>
              </w:rPr>
            </w:pPr>
            <w:r w:rsidRPr="00643C0F">
              <w:rPr>
                <w:rFonts w:cs="Arial"/>
                <w:kern w:val="24"/>
                <w:szCs w:val="18"/>
              </w:rPr>
              <w:t>2</w:t>
            </w:r>
          </w:p>
        </w:tc>
        <w:tc>
          <w:tcPr>
            <w:tcW w:w="1324" w:type="dxa"/>
            <w:vAlign w:val="center"/>
          </w:tcPr>
          <w:p w14:paraId="0A214AA4" w14:textId="77777777" w:rsidR="00B1187D" w:rsidRPr="00643C0F" w:rsidRDefault="00B1187D" w:rsidP="00CA2296">
            <w:pPr>
              <w:pStyle w:val="TAC"/>
              <w:rPr>
                <w:rFonts w:cs="Arial"/>
                <w:kern w:val="24"/>
                <w:szCs w:val="18"/>
                <w:lang w:eastAsia="zh-CN"/>
              </w:rPr>
            </w:pPr>
            <w:r>
              <w:rPr>
                <w:rFonts w:cs="Arial" w:hint="eastAsia"/>
                <w:kern w:val="24"/>
                <w:szCs w:val="18"/>
                <w:lang w:eastAsia="zh-CN"/>
              </w:rPr>
              <w:t>4</w:t>
            </w:r>
          </w:p>
        </w:tc>
      </w:tr>
      <w:tr w:rsidR="00B1187D" w:rsidRPr="00B916EC" w14:paraId="3F514ECF" w14:textId="77777777" w:rsidTr="00CA2296">
        <w:trPr>
          <w:cantSplit/>
        </w:trPr>
        <w:tc>
          <w:tcPr>
            <w:tcW w:w="764" w:type="dxa"/>
            <w:tcBorders>
              <w:right w:val="double" w:sz="4" w:space="0" w:color="auto"/>
            </w:tcBorders>
            <w:shd w:val="clear" w:color="auto" w:fill="auto"/>
            <w:vAlign w:val="center"/>
          </w:tcPr>
          <w:p w14:paraId="3E394C23" w14:textId="77777777" w:rsidR="00B1187D" w:rsidRPr="00643C0F" w:rsidRDefault="00B1187D" w:rsidP="00CA2296">
            <w:pPr>
              <w:pStyle w:val="TAC"/>
            </w:pPr>
            <w:r>
              <w:t>2</w:t>
            </w:r>
          </w:p>
        </w:tc>
        <w:tc>
          <w:tcPr>
            <w:tcW w:w="2767" w:type="dxa"/>
            <w:tcBorders>
              <w:left w:val="double" w:sz="4" w:space="0" w:color="auto"/>
            </w:tcBorders>
            <w:vAlign w:val="center"/>
          </w:tcPr>
          <w:p w14:paraId="372AB3CE" w14:textId="77777777" w:rsidR="00B1187D" w:rsidRPr="00643C0F" w:rsidRDefault="00B1187D" w:rsidP="00CA2296">
            <w:pPr>
              <w:pStyle w:val="TAC"/>
            </w:pPr>
            <w:r w:rsidRPr="00643C0F">
              <w:rPr>
                <w:rFonts w:cs="Arial"/>
                <w:kern w:val="24"/>
                <w:szCs w:val="18"/>
              </w:rPr>
              <w:t xml:space="preserve">1 </w:t>
            </w:r>
          </w:p>
        </w:tc>
        <w:tc>
          <w:tcPr>
            <w:tcW w:w="1422" w:type="dxa"/>
            <w:vAlign w:val="center"/>
          </w:tcPr>
          <w:p w14:paraId="7C40BE8C" w14:textId="77777777" w:rsidR="00B1187D" w:rsidRPr="00643C0F" w:rsidRDefault="00B1187D" w:rsidP="00CA2296">
            <w:pPr>
              <w:pStyle w:val="TAC"/>
            </w:pPr>
            <w:r>
              <w:rPr>
                <w:rFonts w:cs="Arial"/>
                <w:kern w:val="24"/>
                <w:szCs w:val="18"/>
              </w:rPr>
              <w:t>48</w:t>
            </w:r>
          </w:p>
        </w:tc>
        <w:tc>
          <w:tcPr>
            <w:tcW w:w="1595" w:type="dxa"/>
            <w:vAlign w:val="center"/>
          </w:tcPr>
          <w:p w14:paraId="5ADB0375" w14:textId="77777777" w:rsidR="00B1187D" w:rsidRPr="00643C0F" w:rsidRDefault="00B1187D" w:rsidP="00CA2296">
            <w:pPr>
              <w:pStyle w:val="TAC"/>
            </w:pPr>
            <w:r w:rsidRPr="00643C0F">
              <w:rPr>
                <w:rFonts w:cs="Arial"/>
                <w:kern w:val="24"/>
                <w:szCs w:val="18"/>
              </w:rPr>
              <w:t>2</w:t>
            </w:r>
          </w:p>
        </w:tc>
        <w:tc>
          <w:tcPr>
            <w:tcW w:w="1324" w:type="dxa"/>
            <w:vAlign w:val="center"/>
          </w:tcPr>
          <w:p w14:paraId="1F20906C" w14:textId="77777777" w:rsidR="00B1187D" w:rsidRPr="00643C0F" w:rsidRDefault="00B1187D" w:rsidP="00CA2296">
            <w:pPr>
              <w:pStyle w:val="TAC"/>
              <w:rPr>
                <w:lang w:eastAsia="zh-CN"/>
              </w:rPr>
            </w:pPr>
            <w:r w:rsidRPr="00643C0F">
              <w:rPr>
                <w:rFonts w:hint="eastAsia"/>
                <w:lang w:eastAsia="zh-CN"/>
              </w:rPr>
              <w:t>1</w:t>
            </w:r>
            <w:r w:rsidRPr="00643C0F">
              <w:rPr>
                <w:lang w:eastAsia="zh-CN"/>
              </w:rPr>
              <w:t>4</w:t>
            </w:r>
          </w:p>
        </w:tc>
      </w:tr>
      <w:tr w:rsidR="00B1187D" w:rsidRPr="00B916EC" w14:paraId="6E2EBFFA" w14:textId="77777777" w:rsidTr="00CA2296">
        <w:trPr>
          <w:cantSplit/>
        </w:trPr>
        <w:tc>
          <w:tcPr>
            <w:tcW w:w="764" w:type="dxa"/>
            <w:tcBorders>
              <w:right w:val="double" w:sz="4" w:space="0" w:color="auto"/>
            </w:tcBorders>
            <w:shd w:val="clear" w:color="auto" w:fill="auto"/>
            <w:vAlign w:val="center"/>
          </w:tcPr>
          <w:p w14:paraId="2D49314B" w14:textId="77777777" w:rsidR="00B1187D" w:rsidRPr="00643C0F" w:rsidRDefault="00B1187D" w:rsidP="00CA2296">
            <w:pPr>
              <w:pStyle w:val="TAC"/>
              <w:rPr>
                <w:lang w:eastAsia="zh-CN"/>
              </w:rPr>
            </w:pPr>
            <w:r>
              <w:rPr>
                <w:lang w:eastAsia="zh-CN"/>
              </w:rPr>
              <w:t>3</w:t>
            </w:r>
          </w:p>
        </w:tc>
        <w:tc>
          <w:tcPr>
            <w:tcW w:w="2767" w:type="dxa"/>
            <w:tcBorders>
              <w:left w:val="double" w:sz="4" w:space="0" w:color="auto"/>
            </w:tcBorders>
            <w:vAlign w:val="center"/>
          </w:tcPr>
          <w:p w14:paraId="6BF4D8C5" w14:textId="77777777" w:rsidR="00B1187D" w:rsidRPr="00643C0F" w:rsidRDefault="00B1187D" w:rsidP="00CA2296">
            <w:pPr>
              <w:pStyle w:val="TAC"/>
              <w:rPr>
                <w:rFonts w:cs="Arial"/>
                <w:kern w:val="24"/>
                <w:szCs w:val="18"/>
              </w:rPr>
            </w:pPr>
            <w:r w:rsidRPr="00B916EC">
              <w:rPr>
                <w:rFonts w:cs="Arial"/>
                <w:kern w:val="24"/>
                <w:szCs w:val="18"/>
              </w:rPr>
              <w:t xml:space="preserve">1 </w:t>
            </w:r>
          </w:p>
        </w:tc>
        <w:tc>
          <w:tcPr>
            <w:tcW w:w="1422" w:type="dxa"/>
            <w:vAlign w:val="center"/>
          </w:tcPr>
          <w:p w14:paraId="2B2CE532" w14:textId="77777777" w:rsidR="00B1187D" w:rsidRDefault="00B1187D" w:rsidP="00CA2296">
            <w:pPr>
              <w:pStyle w:val="TAC"/>
              <w:rPr>
                <w:rFonts w:cs="Arial"/>
                <w:kern w:val="24"/>
                <w:szCs w:val="18"/>
              </w:rPr>
            </w:pPr>
            <w:r>
              <w:rPr>
                <w:rFonts w:cs="Arial"/>
                <w:kern w:val="24"/>
                <w:szCs w:val="18"/>
              </w:rPr>
              <w:t>96</w:t>
            </w:r>
          </w:p>
        </w:tc>
        <w:tc>
          <w:tcPr>
            <w:tcW w:w="1595" w:type="dxa"/>
            <w:vAlign w:val="center"/>
          </w:tcPr>
          <w:p w14:paraId="74616ABB" w14:textId="77777777" w:rsidR="00B1187D" w:rsidRPr="00643C0F" w:rsidRDefault="00B1187D" w:rsidP="00CA2296">
            <w:pPr>
              <w:pStyle w:val="TAC"/>
              <w:rPr>
                <w:rFonts w:cs="Arial"/>
                <w:kern w:val="24"/>
                <w:szCs w:val="18"/>
              </w:rPr>
            </w:pPr>
            <w:r>
              <w:rPr>
                <w:rFonts w:cs="Arial"/>
                <w:kern w:val="24"/>
                <w:szCs w:val="18"/>
              </w:rPr>
              <w:t>2</w:t>
            </w:r>
          </w:p>
        </w:tc>
        <w:tc>
          <w:tcPr>
            <w:tcW w:w="1324" w:type="dxa"/>
            <w:vAlign w:val="center"/>
          </w:tcPr>
          <w:p w14:paraId="58487148" w14:textId="77777777" w:rsidR="00B1187D" w:rsidRPr="00643C0F" w:rsidRDefault="00B1187D" w:rsidP="00CA2296">
            <w:pPr>
              <w:pStyle w:val="TAC"/>
              <w:rPr>
                <w:lang w:eastAsia="zh-CN"/>
              </w:rPr>
            </w:pPr>
            <w:r>
              <w:rPr>
                <w:rFonts w:cs="Arial"/>
                <w:kern w:val="24"/>
                <w:szCs w:val="18"/>
              </w:rPr>
              <w:t>38</w:t>
            </w:r>
          </w:p>
        </w:tc>
      </w:tr>
      <w:tr w:rsidR="00B1187D" w:rsidRPr="00B916EC" w14:paraId="40072AE6" w14:textId="77777777" w:rsidTr="00CA2296">
        <w:trPr>
          <w:cantSplit/>
        </w:trPr>
        <w:tc>
          <w:tcPr>
            <w:tcW w:w="764" w:type="dxa"/>
            <w:tcBorders>
              <w:right w:val="double" w:sz="4" w:space="0" w:color="auto"/>
            </w:tcBorders>
            <w:shd w:val="clear" w:color="auto" w:fill="auto"/>
            <w:vAlign w:val="center"/>
          </w:tcPr>
          <w:p w14:paraId="1287DE72" w14:textId="77777777" w:rsidR="00B1187D" w:rsidRDefault="00B1187D" w:rsidP="00CA2296">
            <w:pPr>
              <w:pStyle w:val="TAC"/>
            </w:pPr>
            <w:r>
              <w:t>4</w:t>
            </w:r>
          </w:p>
        </w:tc>
        <w:tc>
          <w:tcPr>
            <w:tcW w:w="2767" w:type="dxa"/>
            <w:tcBorders>
              <w:left w:val="double" w:sz="4" w:space="0" w:color="auto"/>
            </w:tcBorders>
            <w:vAlign w:val="center"/>
          </w:tcPr>
          <w:p w14:paraId="016D8260" w14:textId="77777777" w:rsidR="00B1187D" w:rsidRPr="00B916EC" w:rsidRDefault="00B1187D" w:rsidP="00CA2296">
            <w:pPr>
              <w:pStyle w:val="TAC"/>
              <w:rPr>
                <w:rFonts w:cs="Arial"/>
                <w:kern w:val="24"/>
                <w:szCs w:val="18"/>
              </w:rPr>
            </w:pPr>
            <w:r w:rsidRPr="00B916EC">
              <w:rPr>
                <w:rFonts w:cs="Arial"/>
                <w:kern w:val="24"/>
                <w:szCs w:val="18"/>
              </w:rPr>
              <w:t xml:space="preserve">3 </w:t>
            </w:r>
          </w:p>
        </w:tc>
        <w:tc>
          <w:tcPr>
            <w:tcW w:w="1422" w:type="dxa"/>
            <w:vAlign w:val="center"/>
          </w:tcPr>
          <w:p w14:paraId="612F50E0" w14:textId="0EEAF1C5" w:rsidR="00B1187D" w:rsidRDefault="00626707" w:rsidP="00CA2296">
            <w:pPr>
              <w:pStyle w:val="TAC"/>
              <w:rPr>
                <w:rFonts w:cs="Arial"/>
                <w:kern w:val="24"/>
                <w:szCs w:val="18"/>
              </w:rPr>
            </w:pPr>
            <w:r>
              <w:rPr>
                <w:rFonts w:cs="Arial"/>
                <w:kern w:val="24"/>
                <w:szCs w:val="18"/>
              </w:rPr>
              <w:t>24</w:t>
            </w:r>
          </w:p>
        </w:tc>
        <w:tc>
          <w:tcPr>
            <w:tcW w:w="1595" w:type="dxa"/>
            <w:vAlign w:val="center"/>
          </w:tcPr>
          <w:p w14:paraId="6F3E7D76" w14:textId="77777777" w:rsidR="00B1187D" w:rsidRDefault="00B1187D" w:rsidP="00CA2296">
            <w:pPr>
              <w:pStyle w:val="TAC"/>
              <w:rPr>
                <w:rFonts w:cs="Arial"/>
                <w:kern w:val="24"/>
                <w:szCs w:val="18"/>
              </w:rPr>
            </w:pPr>
            <w:r>
              <w:rPr>
                <w:rFonts w:cs="Arial"/>
                <w:kern w:val="24"/>
                <w:szCs w:val="18"/>
              </w:rPr>
              <w:t>2</w:t>
            </w:r>
          </w:p>
        </w:tc>
        <w:tc>
          <w:tcPr>
            <w:tcW w:w="1324" w:type="dxa"/>
            <w:vAlign w:val="center"/>
          </w:tcPr>
          <w:p w14:paraId="4B60063C" w14:textId="77777777" w:rsidR="00B1187D" w:rsidRPr="00B916EC" w:rsidRDefault="00B1187D" w:rsidP="00CA2296">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1DC810E2" wp14:editId="1953E308">
                  <wp:extent cx="329184" cy="194722"/>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6215" cy="198881"/>
                          </a:xfrm>
                          <a:prstGeom prst="rect">
                            <a:avLst/>
                          </a:prstGeom>
                          <a:noFill/>
                          <a:ln>
                            <a:noFill/>
                          </a:ln>
                        </pic:spPr>
                      </pic:pic>
                    </a:graphicData>
                  </a:graphic>
                </wp:inline>
              </w:drawing>
            </w:r>
            <w:r w:rsidRPr="00B916EC">
              <w:rPr>
                <w:rFonts w:cs="Arial"/>
                <w:kern w:val="24"/>
                <w:szCs w:val="18"/>
              </w:rPr>
              <w:t xml:space="preserve"> </w:t>
            </w:r>
          </w:p>
          <w:p w14:paraId="3DDC1B11" w14:textId="77777777" w:rsidR="00B1187D" w:rsidRPr="00B916EC" w:rsidRDefault="00B1187D" w:rsidP="00CA2296">
            <w:pPr>
              <w:pStyle w:val="TAC"/>
              <w:rPr>
                <w:rFonts w:cs="Arial"/>
                <w:kern w:val="24"/>
                <w:szCs w:val="18"/>
              </w:rPr>
            </w:pPr>
            <w:r w:rsidRPr="00B916EC">
              <w:rPr>
                <w:rFonts w:cs="Arial"/>
                <w:kern w:val="24"/>
                <w:szCs w:val="18"/>
              </w:rPr>
              <w:t xml:space="preserve">-21 if </w:t>
            </w:r>
            <w:r>
              <w:rPr>
                <w:noProof/>
                <w:position w:val="-10"/>
              </w:rPr>
              <w:drawing>
                <wp:inline distT="0" distB="0" distL="0" distR="0" wp14:anchorId="6EFBC872" wp14:editId="66AD73A8">
                  <wp:extent cx="329184" cy="194722"/>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9882" cy="195135"/>
                          </a:xfrm>
                          <a:prstGeom prst="rect">
                            <a:avLst/>
                          </a:prstGeom>
                          <a:noFill/>
                          <a:ln>
                            <a:noFill/>
                          </a:ln>
                        </pic:spPr>
                      </pic:pic>
                    </a:graphicData>
                  </a:graphic>
                </wp:inline>
              </w:drawing>
            </w:r>
          </w:p>
        </w:tc>
      </w:tr>
      <w:tr w:rsidR="00B1187D" w:rsidRPr="00B916EC" w14:paraId="2155C131" w14:textId="77777777" w:rsidTr="00CA2296">
        <w:trPr>
          <w:cantSplit/>
        </w:trPr>
        <w:tc>
          <w:tcPr>
            <w:tcW w:w="764" w:type="dxa"/>
            <w:tcBorders>
              <w:right w:val="double" w:sz="4" w:space="0" w:color="auto"/>
            </w:tcBorders>
            <w:shd w:val="clear" w:color="auto" w:fill="auto"/>
            <w:vAlign w:val="center"/>
          </w:tcPr>
          <w:p w14:paraId="6E059D95" w14:textId="77777777" w:rsidR="00B1187D" w:rsidRDefault="00B1187D" w:rsidP="00CA2296">
            <w:pPr>
              <w:pStyle w:val="TAC"/>
            </w:pPr>
            <w:r>
              <w:t>5</w:t>
            </w:r>
          </w:p>
        </w:tc>
        <w:tc>
          <w:tcPr>
            <w:tcW w:w="2767" w:type="dxa"/>
            <w:tcBorders>
              <w:left w:val="double" w:sz="4" w:space="0" w:color="auto"/>
            </w:tcBorders>
            <w:vAlign w:val="center"/>
          </w:tcPr>
          <w:p w14:paraId="687B49C6" w14:textId="77777777" w:rsidR="00B1187D" w:rsidRPr="00B916EC" w:rsidRDefault="00B1187D" w:rsidP="00CA2296">
            <w:pPr>
              <w:pStyle w:val="TAC"/>
              <w:rPr>
                <w:rFonts w:cs="Arial"/>
                <w:kern w:val="24"/>
                <w:szCs w:val="18"/>
              </w:rPr>
            </w:pPr>
            <w:r w:rsidRPr="00B916EC">
              <w:rPr>
                <w:rFonts w:cs="Arial"/>
                <w:kern w:val="24"/>
                <w:szCs w:val="18"/>
              </w:rPr>
              <w:t xml:space="preserve">3 </w:t>
            </w:r>
          </w:p>
        </w:tc>
        <w:tc>
          <w:tcPr>
            <w:tcW w:w="1422" w:type="dxa"/>
            <w:vAlign w:val="center"/>
          </w:tcPr>
          <w:p w14:paraId="5CCA1974" w14:textId="4EE87AC0" w:rsidR="00B1187D" w:rsidRDefault="00626707" w:rsidP="00CA2296">
            <w:pPr>
              <w:pStyle w:val="TAC"/>
              <w:rPr>
                <w:rFonts w:cs="Arial"/>
                <w:kern w:val="24"/>
                <w:szCs w:val="18"/>
              </w:rPr>
            </w:pPr>
            <w:r>
              <w:rPr>
                <w:rFonts w:cs="Arial"/>
                <w:kern w:val="24"/>
                <w:szCs w:val="18"/>
              </w:rPr>
              <w:t>24</w:t>
            </w:r>
          </w:p>
        </w:tc>
        <w:tc>
          <w:tcPr>
            <w:tcW w:w="1595" w:type="dxa"/>
            <w:vAlign w:val="center"/>
          </w:tcPr>
          <w:p w14:paraId="503F5FE4" w14:textId="77777777" w:rsidR="00B1187D" w:rsidRDefault="00B1187D" w:rsidP="00CA2296">
            <w:pPr>
              <w:pStyle w:val="TAC"/>
              <w:rPr>
                <w:rFonts w:cs="Arial"/>
                <w:kern w:val="24"/>
                <w:szCs w:val="18"/>
              </w:rPr>
            </w:pPr>
            <w:r w:rsidRPr="00B916EC">
              <w:rPr>
                <w:rFonts w:cs="Arial"/>
                <w:kern w:val="24"/>
                <w:szCs w:val="18"/>
              </w:rPr>
              <w:t>2</w:t>
            </w:r>
          </w:p>
        </w:tc>
        <w:tc>
          <w:tcPr>
            <w:tcW w:w="1324" w:type="dxa"/>
            <w:vAlign w:val="center"/>
          </w:tcPr>
          <w:p w14:paraId="2A4E851F" w14:textId="27275344" w:rsidR="00B1187D" w:rsidRPr="00B916EC" w:rsidRDefault="00626707" w:rsidP="00CA2296">
            <w:pPr>
              <w:pStyle w:val="TAC"/>
              <w:rPr>
                <w:rFonts w:cs="Arial"/>
                <w:kern w:val="24"/>
                <w:szCs w:val="18"/>
              </w:rPr>
            </w:pPr>
            <w:r>
              <w:rPr>
                <w:rFonts w:cs="Arial"/>
                <w:kern w:val="24"/>
                <w:szCs w:val="18"/>
              </w:rPr>
              <w:t>24</w:t>
            </w:r>
          </w:p>
        </w:tc>
      </w:tr>
      <w:tr w:rsidR="00B1187D" w:rsidRPr="00B916EC" w14:paraId="7C448893" w14:textId="77777777" w:rsidTr="00CA2296">
        <w:trPr>
          <w:cantSplit/>
        </w:trPr>
        <w:tc>
          <w:tcPr>
            <w:tcW w:w="764" w:type="dxa"/>
            <w:tcBorders>
              <w:right w:val="double" w:sz="4" w:space="0" w:color="auto"/>
            </w:tcBorders>
            <w:shd w:val="clear" w:color="auto" w:fill="auto"/>
            <w:vAlign w:val="center"/>
          </w:tcPr>
          <w:p w14:paraId="71E140DA" w14:textId="77777777" w:rsidR="00B1187D" w:rsidRPr="00643C0F" w:rsidRDefault="00B1187D" w:rsidP="00CA2296">
            <w:pPr>
              <w:pStyle w:val="TAC"/>
            </w:pPr>
            <w:r>
              <w:t>6</w:t>
            </w:r>
          </w:p>
        </w:tc>
        <w:tc>
          <w:tcPr>
            <w:tcW w:w="2767" w:type="dxa"/>
            <w:tcBorders>
              <w:left w:val="double" w:sz="4" w:space="0" w:color="auto"/>
            </w:tcBorders>
            <w:vAlign w:val="center"/>
          </w:tcPr>
          <w:p w14:paraId="6981D30B" w14:textId="77777777" w:rsidR="00B1187D" w:rsidRPr="00643C0F" w:rsidRDefault="00B1187D" w:rsidP="00CA2296">
            <w:pPr>
              <w:pStyle w:val="TAC"/>
            </w:pPr>
            <w:r w:rsidRPr="00643C0F">
              <w:rPr>
                <w:rFonts w:cs="Arial"/>
                <w:kern w:val="24"/>
                <w:szCs w:val="18"/>
              </w:rPr>
              <w:t xml:space="preserve">3 </w:t>
            </w:r>
          </w:p>
        </w:tc>
        <w:tc>
          <w:tcPr>
            <w:tcW w:w="1422" w:type="dxa"/>
            <w:vAlign w:val="center"/>
          </w:tcPr>
          <w:p w14:paraId="348A43E9" w14:textId="6B106391" w:rsidR="00B1187D" w:rsidRPr="00643C0F" w:rsidRDefault="00626707" w:rsidP="00CA2296">
            <w:pPr>
              <w:pStyle w:val="TAC"/>
            </w:pPr>
            <w:r>
              <w:rPr>
                <w:rFonts w:cs="Arial"/>
                <w:kern w:val="24"/>
                <w:szCs w:val="18"/>
              </w:rPr>
              <w:t>48</w:t>
            </w:r>
          </w:p>
        </w:tc>
        <w:tc>
          <w:tcPr>
            <w:tcW w:w="1595" w:type="dxa"/>
            <w:vAlign w:val="center"/>
          </w:tcPr>
          <w:p w14:paraId="375BFF3D" w14:textId="77777777" w:rsidR="00B1187D" w:rsidRPr="00643C0F" w:rsidRDefault="00B1187D" w:rsidP="00CA2296">
            <w:pPr>
              <w:pStyle w:val="TAC"/>
            </w:pPr>
            <w:r w:rsidRPr="00643C0F">
              <w:rPr>
                <w:rFonts w:cs="Arial"/>
                <w:kern w:val="24"/>
                <w:szCs w:val="18"/>
              </w:rPr>
              <w:t>2</w:t>
            </w:r>
          </w:p>
        </w:tc>
        <w:tc>
          <w:tcPr>
            <w:tcW w:w="1324" w:type="dxa"/>
            <w:vAlign w:val="center"/>
          </w:tcPr>
          <w:p w14:paraId="5F5B8679" w14:textId="77777777" w:rsidR="00B1187D" w:rsidRPr="00643C0F" w:rsidRDefault="00B1187D" w:rsidP="00CA2296">
            <w:pPr>
              <w:pStyle w:val="TAC"/>
              <w:rPr>
                <w:rFonts w:cs="Arial"/>
                <w:kern w:val="24"/>
                <w:szCs w:val="18"/>
              </w:rPr>
            </w:pPr>
            <w:r w:rsidRPr="00643C0F">
              <w:rPr>
                <w:rFonts w:cs="Arial"/>
                <w:kern w:val="24"/>
                <w:szCs w:val="18"/>
              </w:rPr>
              <w:t xml:space="preserve">-20 if </w:t>
            </w:r>
            <w:r w:rsidRPr="00643C0F">
              <w:rPr>
                <w:noProof/>
                <w:position w:val="-10"/>
              </w:rPr>
              <w:drawing>
                <wp:inline distT="0" distB="0" distL="0" distR="0" wp14:anchorId="2968B514" wp14:editId="145B2124">
                  <wp:extent cx="292608" cy="17259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679" cy="174406"/>
                          </a:xfrm>
                          <a:prstGeom prst="rect">
                            <a:avLst/>
                          </a:prstGeom>
                          <a:noFill/>
                          <a:ln>
                            <a:noFill/>
                          </a:ln>
                        </pic:spPr>
                      </pic:pic>
                    </a:graphicData>
                  </a:graphic>
                </wp:inline>
              </w:drawing>
            </w:r>
            <w:r w:rsidRPr="00643C0F">
              <w:rPr>
                <w:rFonts w:cs="Arial"/>
                <w:kern w:val="24"/>
                <w:szCs w:val="18"/>
              </w:rPr>
              <w:t xml:space="preserve"> </w:t>
            </w:r>
          </w:p>
          <w:p w14:paraId="5542BC74" w14:textId="77777777" w:rsidR="00B1187D" w:rsidRPr="00643C0F" w:rsidRDefault="00B1187D" w:rsidP="00CA2296">
            <w:pPr>
              <w:pStyle w:val="TAC"/>
            </w:pPr>
            <w:r w:rsidRPr="00643C0F">
              <w:rPr>
                <w:rFonts w:cs="Arial"/>
                <w:kern w:val="24"/>
                <w:szCs w:val="18"/>
              </w:rPr>
              <w:t xml:space="preserve">-21 if </w:t>
            </w:r>
            <w:r w:rsidRPr="00643C0F">
              <w:rPr>
                <w:noProof/>
                <w:position w:val="-10"/>
              </w:rPr>
              <w:drawing>
                <wp:inline distT="0" distB="0" distL="0" distR="0" wp14:anchorId="255E754D" wp14:editId="69F2862A">
                  <wp:extent cx="343815" cy="202799"/>
                  <wp:effectExtent l="0" t="0" r="0" b="698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5047" cy="203526"/>
                          </a:xfrm>
                          <a:prstGeom prst="rect">
                            <a:avLst/>
                          </a:prstGeom>
                          <a:noFill/>
                          <a:ln>
                            <a:noFill/>
                          </a:ln>
                        </pic:spPr>
                      </pic:pic>
                    </a:graphicData>
                  </a:graphic>
                </wp:inline>
              </w:drawing>
            </w:r>
          </w:p>
        </w:tc>
      </w:tr>
      <w:tr w:rsidR="00B1187D" w:rsidRPr="00B916EC" w14:paraId="0F9B3FF0" w14:textId="77777777" w:rsidTr="00CA2296">
        <w:trPr>
          <w:cantSplit/>
        </w:trPr>
        <w:tc>
          <w:tcPr>
            <w:tcW w:w="764" w:type="dxa"/>
            <w:tcBorders>
              <w:right w:val="double" w:sz="4" w:space="0" w:color="auto"/>
            </w:tcBorders>
            <w:shd w:val="clear" w:color="auto" w:fill="auto"/>
            <w:vAlign w:val="center"/>
          </w:tcPr>
          <w:p w14:paraId="6C3878D2" w14:textId="77777777" w:rsidR="00B1187D" w:rsidRPr="00643C0F" w:rsidRDefault="00B1187D" w:rsidP="00CA2296">
            <w:pPr>
              <w:pStyle w:val="TAC"/>
            </w:pPr>
            <w:r>
              <w:t>7</w:t>
            </w:r>
          </w:p>
        </w:tc>
        <w:tc>
          <w:tcPr>
            <w:tcW w:w="2767" w:type="dxa"/>
            <w:tcBorders>
              <w:left w:val="double" w:sz="4" w:space="0" w:color="auto"/>
            </w:tcBorders>
            <w:vAlign w:val="center"/>
          </w:tcPr>
          <w:p w14:paraId="4D7FEF39" w14:textId="77777777" w:rsidR="00B1187D" w:rsidRPr="00643C0F" w:rsidRDefault="00B1187D" w:rsidP="00CA2296">
            <w:pPr>
              <w:pStyle w:val="TAC"/>
            </w:pPr>
            <w:r w:rsidRPr="00643C0F">
              <w:rPr>
                <w:rFonts w:cs="Arial"/>
                <w:kern w:val="24"/>
                <w:szCs w:val="18"/>
              </w:rPr>
              <w:t xml:space="preserve">3 </w:t>
            </w:r>
          </w:p>
        </w:tc>
        <w:tc>
          <w:tcPr>
            <w:tcW w:w="1422" w:type="dxa"/>
            <w:vAlign w:val="center"/>
          </w:tcPr>
          <w:p w14:paraId="40093CF1" w14:textId="20933B30" w:rsidR="00B1187D" w:rsidRPr="00643C0F" w:rsidRDefault="00626707" w:rsidP="00CA2296">
            <w:pPr>
              <w:pStyle w:val="TAC"/>
            </w:pPr>
            <w:r>
              <w:rPr>
                <w:rFonts w:cs="Arial"/>
                <w:kern w:val="24"/>
                <w:szCs w:val="18"/>
              </w:rPr>
              <w:t>48</w:t>
            </w:r>
          </w:p>
        </w:tc>
        <w:tc>
          <w:tcPr>
            <w:tcW w:w="1595" w:type="dxa"/>
            <w:vAlign w:val="center"/>
          </w:tcPr>
          <w:p w14:paraId="3D73BE38" w14:textId="77777777" w:rsidR="00B1187D" w:rsidRPr="00643C0F" w:rsidRDefault="00B1187D" w:rsidP="00CA2296">
            <w:pPr>
              <w:pStyle w:val="TAC"/>
            </w:pPr>
            <w:r w:rsidRPr="00643C0F">
              <w:rPr>
                <w:rFonts w:cs="Arial"/>
                <w:kern w:val="24"/>
                <w:szCs w:val="18"/>
              </w:rPr>
              <w:t>2</w:t>
            </w:r>
          </w:p>
        </w:tc>
        <w:tc>
          <w:tcPr>
            <w:tcW w:w="1324" w:type="dxa"/>
            <w:vAlign w:val="center"/>
          </w:tcPr>
          <w:p w14:paraId="1C554DED" w14:textId="6EA4DA47" w:rsidR="00B1187D" w:rsidRPr="00643C0F" w:rsidRDefault="00626707" w:rsidP="00CA2296">
            <w:pPr>
              <w:pStyle w:val="TAC"/>
            </w:pPr>
            <w:r>
              <w:rPr>
                <w:rFonts w:cs="Arial"/>
                <w:kern w:val="24"/>
                <w:szCs w:val="18"/>
              </w:rPr>
              <w:t>48</w:t>
            </w:r>
          </w:p>
        </w:tc>
      </w:tr>
      <w:tr w:rsidR="00B1187D" w:rsidRPr="00B916EC" w14:paraId="736D4009" w14:textId="77777777" w:rsidTr="00CA2296">
        <w:trPr>
          <w:cantSplit/>
        </w:trPr>
        <w:tc>
          <w:tcPr>
            <w:tcW w:w="764" w:type="dxa"/>
            <w:tcBorders>
              <w:right w:val="double" w:sz="4" w:space="0" w:color="auto"/>
            </w:tcBorders>
            <w:shd w:val="clear" w:color="auto" w:fill="auto"/>
            <w:vAlign w:val="center"/>
          </w:tcPr>
          <w:p w14:paraId="51F08E90" w14:textId="77777777" w:rsidR="00B1187D" w:rsidRPr="00B916EC" w:rsidRDefault="00B1187D" w:rsidP="00CA2296">
            <w:pPr>
              <w:pStyle w:val="TAC"/>
            </w:pPr>
            <w:r>
              <w:t>8</w:t>
            </w:r>
          </w:p>
        </w:tc>
        <w:tc>
          <w:tcPr>
            <w:tcW w:w="7108" w:type="dxa"/>
            <w:gridSpan w:val="4"/>
            <w:tcBorders>
              <w:left w:val="double" w:sz="4" w:space="0" w:color="auto"/>
            </w:tcBorders>
            <w:vAlign w:val="center"/>
          </w:tcPr>
          <w:p w14:paraId="149A02E1" w14:textId="77777777" w:rsidR="00B1187D" w:rsidRPr="00B916EC" w:rsidRDefault="00B1187D" w:rsidP="00CA2296">
            <w:pPr>
              <w:pStyle w:val="TAC"/>
            </w:pPr>
            <w:r w:rsidRPr="00B916EC">
              <w:rPr>
                <w:rFonts w:cs="Arial"/>
                <w:kern w:val="24"/>
                <w:szCs w:val="18"/>
              </w:rPr>
              <w:t>Reserved</w:t>
            </w:r>
          </w:p>
        </w:tc>
      </w:tr>
      <w:tr w:rsidR="00B1187D" w:rsidRPr="00B916EC" w14:paraId="396F1644" w14:textId="77777777" w:rsidTr="00CA2296">
        <w:trPr>
          <w:cantSplit/>
        </w:trPr>
        <w:tc>
          <w:tcPr>
            <w:tcW w:w="764" w:type="dxa"/>
            <w:tcBorders>
              <w:right w:val="double" w:sz="4" w:space="0" w:color="auto"/>
            </w:tcBorders>
            <w:shd w:val="clear" w:color="auto" w:fill="auto"/>
            <w:vAlign w:val="center"/>
          </w:tcPr>
          <w:p w14:paraId="413E925B" w14:textId="77777777" w:rsidR="00B1187D" w:rsidRPr="00B916EC" w:rsidRDefault="00B1187D" w:rsidP="00CA2296">
            <w:pPr>
              <w:pStyle w:val="TAC"/>
            </w:pPr>
            <w:r>
              <w:t>…</w:t>
            </w:r>
          </w:p>
        </w:tc>
        <w:tc>
          <w:tcPr>
            <w:tcW w:w="7108" w:type="dxa"/>
            <w:gridSpan w:val="4"/>
            <w:tcBorders>
              <w:left w:val="double" w:sz="4" w:space="0" w:color="auto"/>
            </w:tcBorders>
            <w:vAlign w:val="center"/>
          </w:tcPr>
          <w:p w14:paraId="188174EB" w14:textId="77777777" w:rsidR="00B1187D" w:rsidRPr="00B916EC" w:rsidRDefault="00B1187D" w:rsidP="00CA2296">
            <w:pPr>
              <w:pStyle w:val="TAC"/>
            </w:pPr>
            <w:r w:rsidRPr="00B916EC">
              <w:rPr>
                <w:rFonts w:cs="Arial"/>
                <w:kern w:val="24"/>
                <w:szCs w:val="18"/>
              </w:rPr>
              <w:t>Reserved</w:t>
            </w:r>
          </w:p>
        </w:tc>
      </w:tr>
      <w:tr w:rsidR="00B1187D" w:rsidRPr="00B916EC" w14:paraId="685011E9" w14:textId="77777777" w:rsidTr="00CA2296">
        <w:trPr>
          <w:cantSplit/>
        </w:trPr>
        <w:tc>
          <w:tcPr>
            <w:tcW w:w="764" w:type="dxa"/>
            <w:tcBorders>
              <w:right w:val="double" w:sz="4" w:space="0" w:color="auto"/>
            </w:tcBorders>
            <w:shd w:val="clear" w:color="auto" w:fill="auto"/>
            <w:vAlign w:val="center"/>
          </w:tcPr>
          <w:p w14:paraId="75B5FFB3" w14:textId="77777777" w:rsidR="00B1187D" w:rsidRPr="00B916EC" w:rsidRDefault="00B1187D" w:rsidP="00CA2296">
            <w:pPr>
              <w:pStyle w:val="TAC"/>
            </w:pPr>
            <w:r w:rsidRPr="00B916EC">
              <w:rPr>
                <w:rFonts w:cs="Arial"/>
                <w:kern w:val="24"/>
                <w:szCs w:val="18"/>
              </w:rPr>
              <w:t>15</w:t>
            </w:r>
          </w:p>
        </w:tc>
        <w:tc>
          <w:tcPr>
            <w:tcW w:w="7108" w:type="dxa"/>
            <w:gridSpan w:val="4"/>
            <w:tcBorders>
              <w:left w:val="double" w:sz="4" w:space="0" w:color="auto"/>
            </w:tcBorders>
            <w:vAlign w:val="center"/>
          </w:tcPr>
          <w:p w14:paraId="621F5D6D" w14:textId="77777777" w:rsidR="00B1187D" w:rsidRPr="00B916EC" w:rsidRDefault="00B1187D" w:rsidP="00CA2296">
            <w:pPr>
              <w:pStyle w:val="TAC"/>
              <w:rPr>
                <w:rFonts w:cs="Arial"/>
                <w:kern w:val="24"/>
                <w:szCs w:val="18"/>
              </w:rPr>
            </w:pPr>
            <w:r w:rsidRPr="00B916EC">
              <w:rPr>
                <w:rFonts w:cs="Arial"/>
                <w:kern w:val="24"/>
                <w:szCs w:val="18"/>
              </w:rPr>
              <w:t>Reserved</w:t>
            </w:r>
          </w:p>
        </w:tc>
      </w:tr>
    </w:tbl>
    <w:p w14:paraId="44D37528" w14:textId="20F8B9ED" w:rsidR="00D1109C" w:rsidRPr="00D1109C" w:rsidRDefault="00D974DB" w:rsidP="00D1109C">
      <w:pPr>
        <w:pStyle w:val="a7"/>
        <w:jc w:val="both"/>
        <w:rPr>
          <w:rStyle w:val="a5"/>
          <w:sz w:val="20"/>
          <w:szCs w:val="20"/>
        </w:rPr>
      </w:pPr>
      <w:bookmarkStart w:id="37" w:name="_Ref79078591"/>
      <w:r>
        <w:t xml:space="preserve">Proposal </w:t>
      </w:r>
      <w:r>
        <w:fldChar w:fldCharType="begin"/>
      </w:r>
      <w:r>
        <w:instrText xml:space="preserve"> SEQ Proposal \* ARABIC </w:instrText>
      </w:r>
      <w:r>
        <w:fldChar w:fldCharType="separate"/>
      </w:r>
      <w:r w:rsidR="007C3C07">
        <w:rPr>
          <w:noProof/>
        </w:rPr>
        <w:t>15</w:t>
      </w:r>
      <w:r>
        <w:fldChar w:fldCharType="end"/>
      </w:r>
      <w:r>
        <w:t xml:space="preserve">: For </w:t>
      </w:r>
      <w:r w:rsidR="00F02C5B">
        <w:t xml:space="preserve">the </w:t>
      </w:r>
      <w:r w:rsidR="00D1109C" w:rsidRPr="00D1109C">
        <w:t>un-licensed band operation from 52.6GHz to 71GHz</w:t>
      </w:r>
      <w:r w:rsidR="00F02C5B">
        <w:t xml:space="preserve">, </w:t>
      </w:r>
      <w:bookmarkEnd w:id="36"/>
      <w:r w:rsidR="00F02C5B">
        <w:t>t</w:t>
      </w:r>
      <w:r w:rsidR="00F02C5B" w:rsidRPr="00D1109C">
        <w:t xml:space="preserve">he CORESET design </w:t>
      </w:r>
      <w:r w:rsidR="00F02C5B">
        <w:t>principle should consider two aspects: 1</w:t>
      </w:r>
      <w:r w:rsidR="00416030">
        <w:t>.</w:t>
      </w:r>
      <w:r w:rsidR="00F02C5B">
        <w:t xml:space="preserve"> </w:t>
      </w:r>
      <w:r w:rsidR="00F02C5B" w:rsidRPr="00F02C5B">
        <w:t>Occupy as much bandwidth as possible</w:t>
      </w:r>
      <w:r w:rsidR="00F02C5B">
        <w:t>;</w:t>
      </w:r>
      <w:r w:rsidR="00F02C5B" w:rsidRPr="00F02C5B">
        <w:t xml:space="preserve"> 2</w:t>
      </w:r>
      <w:r w:rsidR="00416030">
        <w:t xml:space="preserve">. </w:t>
      </w:r>
      <w:r w:rsidR="00F02C5B" w:rsidRPr="00F02C5B">
        <w:t>Use as few bits as possible in the CORESET configuration</w:t>
      </w:r>
      <w:r w:rsidR="00F02C5B">
        <w:t>.</w:t>
      </w:r>
      <w:bookmarkEnd w:id="37"/>
    </w:p>
    <w:p w14:paraId="308DE88E" w14:textId="53063D9B" w:rsidR="00D1109C" w:rsidRPr="00986921" w:rsidRDefault="008C55AB" w:rsidP="00986921">
      <w:pPr>
        <w:pStyle w:val="3"/>
        <w:rPr>
          <w:b w:val="0"/>
          <w:sz w:val="24"/>
        </w:rPr>
      </w:pPr>
      <w:r>
        <w:rPr>
          <w:b w:val="0"/>
          <w:iCs/>
          <w:sz w:val="28"/>
          <w:szCs w:val="30"/>
          <w:lang w:val="en-US"/>
        </w:rPr>
        <w:t>Search space</w:t>
      </w:r>
      <w:r w:rsidR="00D1109C">
        <w:rPr>
          <w:b w:val="0"/>
          <w:iCs/>
          <w:sz w:val="28"/>
          <w:szCs w:val="30"/>
          <w:lang w:val="en-US"/>
        </w:rPr>
        <w:t xml:space="preserve"> design</w:t>
      </w:r>
    </w:p>
    <w:p w14:paraId="2F416A1B" w14:textId="3C6574C1" w:rsidR="003F536D" w:rsidRDefault="003F536D" w:rsidP="00986921">
      <w:pPr>
        <w:pStyle w:val="a0"/>
        <w:rPr>
          <w:rFonts w:eastAsiaTheme="minorEastAsia"/>
          <w:lang w:val="en-GB"/>
        </w:rPr>
      </w:pPr>
      <w:r>
        <w:rPr>
          <w:rFonts w:eastAsiaTheme="minorEastAsia" w:hint="eastAsia"/>
          <w:lang w:val="en-GB"/>
        </w:rPr>
        <w:t>F</w:t>
      </w:r>
      <w:r>
        <w:rPr>
          <w:rFonts w:eastAsiaTheme="minorEastAsia"/>
          <w:lang w:val="en-GB"/>
        </w:rPr>
        <w:t xml:space="preserve">or the </w:t>
      </w:r>
      <w:r w:rsidR="000941C2">
        <w:rPr>
          <w:rFonts w:eastAsiaTheme="minorEastAsia"/>
          <w:lang w:val="en-GB"/>
        </w:rPr>
        <w:t>search space</w:t>
      </w:r>
      <w:r>
        <w:rPr>
          <w:rFonts w:eastAsiaTheme="minorEastAsia"/>
          <w:lang w:val="en-GB"/>
        </w:rPr>
        <w:t xml:space="preserve"> configuration</w:t>
      </w:r>
      <w:r w:rsidR="006F31BB">
        <w:rPr>
          <w:rFonts w:eastAsiaTheme="minorEastAsia"/>
          <w:lang w:val="en-GB"/>
        </w:rPr>
        <w:t xml:space="preserve"> </w:t>
      </w:r>
      <w:r w:rsidR="002506CC">
        <w:rPr>
          <w:rFonts w:eastAsiaTheme="minorEastAsia"/>
          <w:lang w:val="en-GB"/>
        </w:rPr>
        <w:t xml:space="preserve">design for SCS 480 kHz can reuse the design in </w:t>
      </w:r>
      <w:r w:rsidR="00B4332E" w:rsidRPr="00B4332E">
        <w:rPr>
          <w:rFonts w:eastAsiaTheme="minorEastAsia"/>
          <w:b/>
          <w:lang w:val="en-GB"/>
        </w:rPr>
        <w:fldChar w:fldCharType="begin"/>
      </w:r>
      <w:r w:rsidR="00B4332E" w:rsidRPr="00B4332E">
        <w:rPr>
          <w:rFonts w:eastAsiaTheme="minorEastAsia"/>
          <w:b/>
          <w:lang w:val="en-GB"/>
        </w:rPr>
        <w:instrText xml:space="preserve"> REF _Ref78738774 \h </w:instrText>
      </w:r>
      <w:r w:rsidR="00B4332E">
        <w:rPr>
          <w:rFonts w:eastAsiaTheme="minorEastAsia"/>
          <w:b/>
          <w:lang w:val="en-GB"/>
        </w:rPr>
        <w:instrText xml:space="preserve"> \* MERGEFORMAT </w:instrText>
      </w:r>
      <w:r w:rsidR="00B4332E" w:rsidRPr="00B4332E">
        <w:rPr>
          <w:rFonts w:eastAsiaTheme="minorEastAsia"/>
          <w:b/>
          <w:lang w:val="en-GB"/>
        </w:rPr>
      </w:r>
      <w:r w:rsidR="00B4332E" w:rsidRPr="00B4332E">
        <w:rPr>
          <w:rFonts w:eastAsiaTheme="minorEastAsia"/>
          <w:b/>
          <w:lang w:val="en-GB"/>
        </w:rPr>
        <w:fldChar w:fldCharType="separate"/>
      </w:r>
      <w:r w:rsidR="007C3C07" w:rsidRPr="007407C8">
        <w:rPr>
          <w:b/>
        </w:rPr>
        <w:t xml:space="preserve">Table </w:t>
      </w:r>
      <w:r w:rsidR="007C3C07" w:rsidRPr="007407C8">
        <w:rPr>
          <w:b/>
          <w:noProof/>
        </w:rPr>
        <w:t>7</w:t>
      </w:r>
      <w:r w:rsidR="00B4332E" w:rsidRPr="00B4332E">
        <w:rPr>
          <w:rFonts w:eastAsiaTheme="minorEastAsia"/>
          <w:b/>
          <w:lang w:val="en-GB"/>
        </w:rPr>
        <w:fldChar w:fldCharType="end"/>
      </w:r>
      <w:r w:rsidR="00B4332E" w:rsidRPr="00B4332E">
        <w:rPr>
          <w:rFonts w:eastAsiaTheme="minorEastAsia"/>
          <w:b/>
          <w:lang w:val="en-GB"/>
        </w:rPr>
        <w:t xml:space="preserve"> </w:t>
      </w:r>
      <w:r w:rsidR="00B4332E">
        <w:rPr>
          <w:rFonts w:eastAsiaTheme="minorEastAsia"/>
          <w:lang w:val="en-GB"/>
        </w:rPr>
        <w:t>and</w:t>
      </w:r>
      <w:r w:rsidR="00B4332E" w:rsidRPr="00B4332E">
        <w:rPr>
          <w:rFonts w:eastAsiaTheme="minorEastAsia"/>
          <w:b/>
          <w:lang w:val="en-GB"/>
        </w:rPr>
        <w:t xml:space="preserve"> </w:t>
      </w:r>
      <w:r w:rsidR="00B4332E" w:rsidRPr="00B4332E">
        <w:rPr>
          <w:rFonts w:eastAsiaTheme="minorEastAsia"/>
          <w:b/>
          <w:lang w:val="en-GB"/>
        </w:rPr>
        <w:fldChar w:fldCharType="begin"/>
      </w:r>
      <w:r w:rsidR="00B4332E" w:rsidRPr="00B4332E">
        <w:rPr>
          <w:rFonts w:eastAsiaTheme="minorEastAsia"/>
          <w:b/>
          <w:lang w:val="en-GB"/>
        </w:rPr>
        <w:instrText xml:space="preserve"> REF _Ref78738776 \h </w:instrText>
      </w:r>
      <w:r w:rsidR="00B4332E">
        <w:rPr>
          <w:rFonts w:eastAsiaTheme="minorEastAsia"/>
          <w:b/>
          <w:lang w:val="en-GB"/>
        </w:rPr>
        <w:instrText xml:space="preserve"> \* MERGEFORMAT </w:instrText>
      </w:r>
      <w:r w:rsidR="00B4332E" w:rsidRPr="00B4332E">
        <w:rPr>
          <w:rFonts w:eastAsiaTheme="minorEastAsia"/>
          <w:b/>
          <w:lang w:val="en-GB"/>
        </w:rPr>
      </w:r>
      <w:r w:rsidR="00B4332E" w:rsidRPr="00B4332E">
        <w:rPr>
          <w:rFonts w:eastAsiaTheme="minorEastAsia"/>
          <w:b/>
          <w:lang w:val="en-GB"/>
        </w:rPr>
        <w:fldChar w:fldCharType="separate"/>
      </w:r>
      <w:r w:rsidR="007C3C07" w:rsidRPr="007407C8">
        <w:rPr>
          <w:b/>
        </w:rPr>
        <w:t xml:space="preserve">Table </w:t>
      </w:r>
      <w:r w:rsidR="007C3C07" w:rsidRPr="007407C8">
        <w:rPr>
          <w:b/>
          <w:noProof/>
        </w:rPr>
        <w:t>8</w:t>
      </w:r>
      <w:r w:rsidR="00B4332E" w:rsidRPr="00B4332E">
        <w:rPr>
          <w:rFonts w:eastAsiaTheme="minorEastAsia"/>
          <w:b/>
          <w:lang w:val="en-GB"/>
        </w:rPr>
        <w:fldChar w:fldCharType="end"/>
      </w:r>
      <w:r w:rsidR="002506CC">
        <w:rPr>
          <w:rFonts w:eastAsiaTheme="minorEastAsia"/>
          <w:lang w:val="en-GB"/>
        </w:rPr>
        <w:t xml:space="preserve">. </w:t>
      </w:r>
      <w:r w:rsidR="006A0D5D">
        <w:rPr>
          <w:rFonts w:eastAsiaTheme="minorEastAsia"/>
          <w:lang w:val="en-GB"/>
        </w:rPr>
        <w:t xml:space="preserve">Only minor </w:t>
      </w:r>
      <w:r w:rsidR="006A0D5D" w:rsidRPr="00B4332E">
        <w:rPr>
          <w:rFonts w:eastAsiaTheme="minorEastAsia"/>
          <w:lang w:val="en-GB"/>
        </w:rPr>
        <w:t xml:space="preserve">revised is needed for ‘First symbol index’ in </w:t>
      </w:r>
      <w:r w:rsidR="00B4332E" w:rsidRPr="00B4332E">
        <w:rPr>
          <w:rFonts w:eastAsiaTheme="minorEastAsia"/>
          <w:b/>
          <w:lang w:val="en-GB"/>
        </w:rPr>
        <w:t xml:space="preserve"> </w:t>
      </w:r>
      <w:r w:rsidR="00B4332E" w:rsidRPr="00B4332E">
        <w:rPr>
          <w:rFonts w:eastAsiaTheme="minorEastAsia"/>
          <w:b/>
          <w:lang w:val="en-GB"/>
        </w:rPr>
        <w:fldChar w:fldCharType="begin"/>
      </w:r>
      <w:r w:rsidR="00B4332E" w:rsidRPr="00B4332E">
        <w:rPr>
          <w:rFonts w:eastAsiaTheme="minorEastAsia"/>
          <w:b/>
          <w:lang w:val="en-GB"/>
        </w:rPr>
        <w:instrText xml:space="preserve"> REF _Ref78738776 \h </w:instrText>
      </w:r>
      <w:r w:rsidR="00B4332E">
        <w:rPr>
          <w:rFonts w:eastAsiaTheme="minorEastAsia"/>
          <w:b/>
          <w:lang w:val="en-GB"/>
        </w:rPr>
        <w:instrText xml:space="preserve"> \* MERGEFORMAT </w:instrText>
      </w:r>
      <w:r w:rsidR="00B4332E" w:rsidRPr="00B4332E">
        <w:rPr>
          <w:rFonts w:eastAsiaTheme="minorEastAsia"/>
          <w:b/>
          <w:lang w:val="en-GB"/>
        </w:rPr>
      </w:r>
      <w:r w:rsidR="00B4332E" w:rsidRPr="00B4332E">
        <w:rPr>
          <w:rFonts w:eastAsiaTheme="minorEastAsia"/>
          <w:b/>
          <w:lang w:val="en-GB"/>
        </w:rPr>
        <w:fldChar w:fldCharType="separate"/>
      </w:r>
      <w:r w:rsidR="007C3C07" w:rsidRPr="007407C8">
        <w:rPr>
          <w:b/>
        </w:rPr>
        <w:t xml:space="preserve">Table </w:t>
      </w:r>
      <w:r w:rsidR="007C3C07" w:rsidRPr="007407C8">
        <w:rPr>
          <w:b/>
          <w:noProof/>
        </w:rPr>
        <w:t>8</w:t>
      </w:r>
      <w:r w:rsidR="00B4332E" w:rsidRPr="00B4332E">
        <w:rPr>
          <w:rFonts w:eastAsiaTheme="minorEastAsia"/>
          <w:b/>
          <w:lang w:val="en-GB"/>
        </w:rPr>
        <w:fldChar w:fldCharType="end"/>
      </w:r>
      <w:r w:rsidR="006A0D5D" w:rsidRPr="00B4332E">
        <w:rPr>
          <w:rFonts w:eastAsiaTheme="minorEastAsia"/>
          <w:lang w:val="en-GB"/>
        </w:rPr>
        <w:t>.</w:t>
      </w:r>
    </w:p>
    <w:p w14:paraId="44579682" w14:textId="7F678D95" w:rsidR="003F536D" w:rsidRPr="00B916EC" w:rsidRDefault="003F536D" w:rsidP="00D1109C">
      <w:pPr>
        <w:pStyle w:val="a7"/>
        <w:jc w:val="center"/>
      </w:pPr>
      <w:bookmarkStart w:id="38" w:name="_Ref78738774"/>
      <w:r>
        <w:t xml:space="preserve">Table </w:t>
      </w:r>
      <w:r>
        <w:fldChar w:fldCharType="begin"/>
      </w:r>
      <w:r>
        <w:instrText xml:space="preserve"> SEQ Table \* ARABIC </w:instrText>
      </w:r>
      <w:r>
        <w:fldChar w:fldCharType="separate"/>
      </w:r>
      <w:r w:rsidR="007C3C07">
        <w:rPr>
          <w:noProof/>
        </w:rPr>
        <w:t>7</w:t>
      </w:r>
      <w:r>
        <w:fldChar w:fldCharType="end"/>
      </w:r>
      <w:bookmarkEnd w:id="38"/>
      <w:r>
        <w:t xml:space="preserve">: </w:t>
      </w:r>
      <w:r w:rsidRPr="00D1109C">
        <w:rPr>
          <w:b w:val="0"/>
          <w:sz w:val="18"/>
        </w:rPr>
        <w:t>Parameters for PDCCH monitoring occasions for Type0-PDCCH CSS set - SS/PBCH block and CORESET multiplexing pattern 1 and FR2</w:t>
      </w:r>
      <w:r w:rsidR="00D1109C">
        <w:rPr>
          <w:b w:val="0"/>
          <w:sz w:val="18"/>
        </w:rPr>
        <w:t xml:space="preserve"> </w:t>
      </w:r>
      <w:r w:rsidR="00D1109C" w:rsidRPr="00D1109C">
        <w:rPr>
          <w:b w:val="0"/>
          <w:sz w:val="18"/>
        </w:rPr>
        <w:fldChar w:fldCharType="begin"/>
      </w:r>
      <w:r w:rsidR="00D1109C" w:rsidRPr="00D1109C">
        <w:rPr>
          <w:b w:val="0"/>
          <w:sz w:val="18"/>
        </w:rPr>
        <w:instrText xml:space="preserve"> REF _Ref53653647 \r \h  \* MERGEFORMAT </w:instrText>
      </w:r>
      <w:r w:rsidR="00D1109C" w:rsidRPr="00D1109C">
        <w:rPr>
          <w:b w:val="0"/>
          <w:sz w:val="18"/>
        </w:rPr>
      </w:r>
      <w:r w:rsidR="00D1109C" w:rsidRPr="00D1109C">
        <w:rPr>
          <w:b w:val="0"/>
          <w:sz w:val="18"/>
        </w:rPr>
        <w:fldChar w:fldCharType="separate"/>
      </w:r>
      <w:r w:rsidR="007C3C07">
        <w:rPr>
          <w:b w:val="0"/>
          <w:sz w:val="18"/>
        </w:rPr>
        <w:t>[3]</w:t>
      </w:r>
      <w:r w:rsidR="00D1109C" w:rsidRPr="00D1109C">
        <w:rPr>
          <w:b w:val="0"/>
          <w:sz w:val="18"/>
        </w:rPr>
        <w:fldChar w:fldCharType="end"/>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925"/>
        <w:gridCol w:w="3092"/>
        <w:gridCol w:w="865"/>
        <w:gridCol w:w="3187"/>
      </w:tblGrid>
      <w:tr w:rsidR="003F536D" w:rsidRPr="00B916EC" w14:paraId="1551B0D0" w14:textId="77777777" w:rsidTr="003072C4">
        <w:trPr>
          <w:cantSplit/>
        </w:trPr>
        <w:tc>
          <w:tcPr>
            <w:tcW w:w="805" w:type="dxa"/>
            <w:tcBorders>
              <w:bottom w:val="double" w:sz="4" w:space="0" w:color="auto"/>
              <w:right w:val="double" w:sz="4" w:space="0" w:color="auto"/>
            </w:tcBorders>
            <w:shd w:val="clear" w:color="auto" w:fill="E0E0E0"/>
            <w:vAlign w:val="center"/>
          </w:tcPr>
          <w:p w14:paraId="6F35C56D" w14:textId="77777777" w:rsidR="003F536D" w:rsidRPr="00B916EC" w:rsidRDefault="003F536D" w:rsidP="003072C4">
            <w:pPr>
              <w:pStyle w:val="TAH"/>
              <w:rPr>
                <w:bCs/>
                <w:lang w:val="en-US"/>
              </w:rPr>
            </w:pPr>
            <w:r w:rsidRPr="00B916EC">
              <w:rPr>
                <w:bCs/>
                <w:lang w:val="en-US"/>
              </w:rPr>
              <w:lastRenderedPageBreak/>
              <w:t>Index</w:t>
            </w:r>
          </w:p>
        </w:tc>
        <w:tc>
          <w:tcPr>
            <w:tcW w:w="972" w:type="dxa"/>
            <w:tcBorders>
              <w:left w:val="double" w:sz="4" w:space="0" w:color="auto"/>
              <w:bottom w:val="double" w:sz="4" w:space="0" w:color="auto"/>
            </w:tcBorders>
            <w:shd w:val="clear" w:color="auto" w:fill="E0E0E0"/>
            <w:vAlign w:val="center"/>
          </w:tcPr>
          <w:p w14:paraId="7CE3DC62" w14:textId="77777777" w:rsidR="003F536D" w:rsidRPr="00B916EC" w:rsidRDefault="003F536D" w:rsidP="003072C4">
            <w:pPr>
              <w:pStyle w:val="TAH"/>
              <w:rPr>
                <w:bCs/>
                <w:lang w:val="en-US"/>
              </w:rPr>
            </w:pPr>
            <w:r>
              <w:rPr>
                <w:noProof/>
                <w:position w:val="-6"/>
              </w:rPr>
              <w:drawing>
                <wp:inline distT="0" distB="0" distL="0" distR="0" wp14:anchorId="1F056222" wp14:editId="2C9264A1">
                  <wp:extent cx="184150" cy="184150"/>
                  <wp:effectExtent l="0" t="0" r="0" b="635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4C8A8A1F" w14:textId="77777777" w:rsidR="003F536D" w:rsidRPr="00B916EC" w:rsidRDefault="003F536D" w:rsidP="003072C4">
            <w:pPr>
              <w:pStyle w:val="TAH"/>
              <w:rPr>
                <w:bCs/>
                <w:lang w:val="en-US"/>
              </w:rPr>
            </w:pPr>
            <w:r w:rsidRPr="00B916EC">
              <w:rPr>
                <w:rStyle w:val="a5"/>
                <w:rFonts w:cs="Arial"/>
                <w:szCs w:val="18"/>
              </w:rPr>
              <w:t>Number of search space sets per slot</w:t>
            </w:r>
          </w:p>
        </w:tc>
        <w:tc>
          <w:tcPr>
            <w:tcW w:w="904" w:type="dxa"/>
            <w:tcBorders>
              <w:bottom w:val="double" w:sz="4" w:space="0" w:color="auto"/>
            </w:tcBorders>
            <w:shd w:val="clear" w:color="auto" w:fill="E0E0E0"/>
            <w:vAlign w:val="center"/>
          </w:tcPr>
          <w:p w14:paraId="79E19E1A" w14:textId="77777777" w:rsidR="003F536D" w:rsidRPr="00B916EC" w:rsidRDefault="003F536D" w:rsidP="003072C4">
            <w:pPr>
              <w:pStyle w:val="TAH"/>
              <w:rPr>
                <w:bCs/>
                <w:lang w:val="en-US"/>
              </w:rPr>
            </w:pPr>
            <w:r>
              <w:rPr>
                <w:noProof/>
                <w:position w:val="-4"/>
              </w:rPr>
              <w:drawing>
                <wp:inline distT="0" distB="0" distL="0" distR="0" wp14:anchorId="072B49C3" wp14:editId="22B96614">
                  <wp:extent cx="184150" cy="184150"/>
                  <wp:effectExtent l="0" t="0" r="6350" b="635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F7B394A" w14:textId="77777777" w:rsidR="003F536D" w:rsidRPr="00B916EC" w:rsidRDefault="003F536D" w:rsidP="003072C4">
            <w:pPr>
              <w:jc w:val="center"/>
              <w:textAlignment w:val="bottom"/>
              <w:rPr>
                <w:rFonts w:ascii="Arial" w:hAnsi="Arial" w:cs="Arial"/>
                <w:b/>
                <w:sz w:val="18"/>
                <w:szCs w:val="18"/>
              </w:rPr>
            </w:pPr>
            <w:r w:rsidRPr="00B916EC">
              <w:rPr>
                <w:rStyle w:val="a5"/>
                <w:rFonts w:cs="Arial"/>
                <w:szCs w:val="18"/>
              </w:rPr>
              <w:t>First symbol index</w:t>
            </w:r>
          </w:p>
        </w:tc>
      </w:tr>
      <w:tr w:rsidR="003F536D" w:rsidRPr="00B916EC" w14:paraId="47DAEE60" w14:textId="77777777" w:rsidTr="003072C4">
        <w:trPr>
          <w:cantSplit/>
        </w:trPr>
        <w:tc>
          <w:tcPr>
            <w:tcW w:w="805" w:type="dxa"/>
            <w:tcBorders>
              <w:top w:val="double" w:sz="4" w:space="0" w:color="auto"/>
              <w:right w:val="double" w:sz="4" w:space="0" w:color="auto"/>
            </w:tcBorders>
            <w:shd w:val="clear" w:color="auto" w:fill="auto"/>
            <w:vAlign w:val="center"/>
          </w:tcPr>
          <w:p w14:paraId="79F8E8BC" w14:textId="77777777" w:rsidR="003F536D" w:rsidRPr="00B916EC" w:rsidRDefault="003F536D" w:rsidP="003072C4">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5D0577F2" w14:textId="77777777" w:rsidR="003F536D" w:rsidRPr="00B916EC" w:rsidRDefault="003F536D" w:rsidP="003072C4">
            <w:pPr>
              <w:pStyle w:val="TAC"/>
              <w:rPr>
                <w:lang w:val="en-US"/>
              </w:rPr>
            </w:pPr>
            <w:r w:rsidRPr="00B916EC">
              <w:rPr>
                <w:rStyle w:val="a5"/>
                <w:rFonts w:cs="Arial"/>
                <w:szCs w:val="18"/>
              </w:rPr>
              <w:t>0</w:t>
            </w:r>
          </w:p>
        </w:tc>
        <w:tc>
          <w:tcPr>
            <w:tcW w:w="3326" w:type="dxa"/>
            <w:tcBorders>
              <w:top w:val="double" w:sz="4" w:space="0" w:color="auto"/>
            </w:tcBorders>
            <w:vAlign w:val="center"/>
          </w:tcPr>
          <w:p w14:paraId="35D75E4C" w14:textId="77777777" w:rsidR="003F536D" w:rsidRPr="00B916EC" w:rsidRDefault="003F536D" w:rsidP="003072C4">
            <w:pPr>
              <w:pStyle w:val="TAC"/>
              <w:rPr>
                <w:lang w:val="en-US"/>
              </w:rPr>
            </w:pPr>
            <w:r w:rsidRPr="00B916EC">
              <w:rPr>
                <w:rStyle w:val="a5"/>
                <w:rFonts w:cs="Arial"/>
                <w:szCs w:val="18"/>
              </w:rPr>
              <w:t>1</w:t>
            </w:r>
          </w:p>
        </w:tc>
        <w:tc>
          <w:tcPr>
            <w:tcW w:w="904" w:type="dxa"/>
            <w:tcBorders>
              <w:top w:val="double" w:sz="4" w:space="0" w:color="auto"/>
            </w:tcBorders>
            <w:vAlign w:val="center"/>
          </w:tcPr>
          <w:p w14:paraId="22496C38" w14:textId="77777777" w:rsidR="003F536D" w:rsidRPr="00B916EC" w:rsidRDefault="003F536D" w:rsidP="003072C4">
            <w:pPr>
              <w:pStyle w:val="TAC"/>
              <w:rPr>
                <w:lang w:val="en-US"/>
              </w:rPr>
            </w:pPr>
            <w:r w:rsidRPr="00B916EC">
              <w:rPr>
                <w:rStyle w:val="a5"/>
                <w:rFonts w:cs="Arial"/>
                <w:szCs w:val="18"/>
              </w:rPr>
              <w:t>1</w:t>
            </w:r>
          </w:p>
        </w:tc>
        <w:tc>
          <w:tcPr>
            <w:tcW w:w="3426" w:type="dxa"/>
            <w:tcBorders>
              <w:top w:val="double" w:sz="4" w:space="0" w:color="auto"/>
            </w:tcBorders>
            <w:vAlign w:val="center"/>
          </w:tcPr>
          <w:p w14:paraId="75C95551" w14:textId="77777777" w:rsidR="003F536D" w:rsidRPr="00B916EC" w:rsidRDefault="003F536D" w:rsidP="003072C4">
            <w:pPr>
              <w:pStyle w:val="TAC"/>
              <w:rPr>
                <w:lang w:val="en-US"/>
              </w:rPr>
            </w:pPr>
            <w:r w:rsidRPr="00B916EC">
              <w:rPr>
                <w:rStyle w:val="a5"/>
                <w:rFonts w:cs="Arial"/>
                <w:szCs w:val="18"/>
              </w:rPr>
              <w:t>0</w:t>
            </w:r>
          </w:p>
        </w:tc>
      </w:tr>
      <w:tr w:rsidR="003F536D" w:rsidRPr="00B916EC" w14:paraId="1D57E3E9" w14:textId="77777777" w:rsidTr="003072C4">
        <w:trPr>
          <w:cantSplit/>
        </w:trPr>
        <w:tc>
          <w:tcPr>
            <w:tcW w:w="805" w:type="dxa"/>
            <w:tcBorders>
              <w:right w:val="double" w:sz="4" w:space="0" w:color="auto"/>
            </w:tcBorders>
            <w:shd w:val="clear" w:color="auto" w:fill="auto"/>
            <w:vAlign w:val="center"/>
          </w:tcPr>
          <w:p w14:paraId="34F7ACB9" w14:textId="77777777" w:rsidR="003F536D" w:rsidRPr="00B916EC" w:rsidRDefault="003F536D" w:rsidP="003072C4">
            <w:pPr>
              <w:pStyle w:val="TAC"/>
              <w:rPr>
                <w:lang w:val="en-US"/>
              </w:rPr>
            </w:pPr>
            <w:r w:rsidRPr="00B916EC">
              <w:rPr>
                <w:lang w:val="en-US"/>
              </w:rPr>
              <w:t>1</w:t>
            </w:r>
          </w:p>
        </w:tc>
        <w:tc>
          <w:tcPr>
            <w:tcW w:w="972" w:type="dxa"/>
            <w:tcBorders>
              <w:left w:val="double" w:sz="4" w:space="0" w:color="auto"/>
            </w:tcBorders>
            <w:vAlign w:val="center"/>
          </w:tcPr>
          <w:p w14:paraId="1CA9F280" w14:textId="77777777" w:rsidR="003F536D" w:rsidRPr="00B916EC" w:rsidRDefault="003F536D" w:rsidP="003072C4">
            <w:pPr>
              <w:pStyle w:val="TAC"/>
              <w:rPr>
                <w:lang w:val="en-US"/>
              </w:rPr>
            </w:pPr>
            <w:r w:rsidRPr="00B916EC">
              <w:rPr>
                <w:rStyle w:val="a5"/>
                <w:rFonts w:cs="Arial"/>
                <w:szCs w:val="18"/>
              </w:rPr>
              <w:t>0</w:t>
            </w:r>
          </w:p>
        </w:tc>
        <w:tc>
          <w:tcPr>
            <w:tcW w:w="3326" w:type="dxa"/>
            <w:vAlign w:val="center"/>
          </w:tcPr>
          <w:p w14:paraId="3EC8E24E" w14:textId="77777777" w:rsidR="003F536D" w:rsidRPr="00B916EC" w:rsidRDefault="003F536D" w:rsidP="003072C4">
            <w:pPr>
              <w:pStyle w:val="TAC"/>
              <w:rPr>
                <w:lang w:val="en-US"/>
              </w:rPr>
            </w:pPr>
            <w:r w:rsidRPr="00B916EC">
              <w:rPr>
                <w:rStyle w:val="a5"/>
                <w:rFonts w:cs="Arial"/>
                <w:szCs w:val="18"/>
              </w:rPr>
              <w:t>2</w:t>
            </w:r>
          </w:p>
        </w:tc>
        <w:tc>
          <w:tcPr>
            <w:tcW w:w="904" w:type="dxa"/>
            <w:vAlign w:val="center"/>
          </w:tcPr>
          <w:p w14:paraId="3B9EA0F4" w14:textId="77777777" w:rsidR="003F536D" w:rsidRPr="00B916EC" w:rsidRDefault="003F536D" w:rsidP="003072C4">
            <w:pPr>
              <w:pStyle w:val="TAC"/>
              <w:rPr>
                <w:lang w:val="en-US"/>
              </w:rPr>
            </w:pPr>
            <w:r w:rsidRPr="00B916EC">
              <w:rPr>
                <w:rStyle w:val="a5"/>
                <w:rFonts w:cs="Arial"/>
                <w:szCs w:val="18"/>
              </w:rPr>
              <w:t>1</w:t>
            </w:r>
            <w:r>
              <w:rPr>
                <w:rStyle w:val="a5"/>
                <w:rFonts w:cs="Arial"/>
                <w:szCs w:val="18"/>
              </w:rPr>
              <w:t>/2</w:t>
            </w:r>
          </w:p>
        </w:tc>
        <w:tc>
          <w:tcPr>
            <w:tcW w:w="3426" w:type="dxa"/>
            <w:vAlign w:val="center"/>
          </w:tcPr>
          <w:p w14:paraId="4F918994" w14:textId="77777777" w:rsidR="003F536D" w:rsidRPr="00B916EC" w:rsidRDefault="003F536D" w:rsidP="003072C4">
            <w:pPr>
              <w:pStyle w:val="TAC"/>
              <w:rPr>
                <w:lang w:val="en-US"/>
              </w:rPr>
            </w:pPr>
            <w:r w:rsidRPr="00B916EC">
              <w:rPr>
                <w:rStyle w:val="a5"/>
                <w:rFonts w:cs="Arial"/>
                <w:szCs w:val="18"/>
              </w:rPr>
              <w:t>{0</w:t>
            </w:r>
            <w:r>
              <w:rPr>
                <w:rStyle w:val="a5"/>
                <w:rFonts w:cs="Arial"/>
                <w:szCs w:val="18"/>
              </w:rPr>
              <w:t xml:space="preserve">, if </w:t>
            </w:r>
            <w:r>
              <w:rPr>
                <w:noProof/>
                <w:position w:val="-6"/>
              </w:rPr>
              <w:drawing>
                <wp:inline distT="0" distB="0" distL="0" distR="0" wp14:anchorId="3D8DD57F" wp14:editId="054446E0">
                  <wp:extent cx="95250" cy="184150"/>
                  <wp:effectExtent l="0" t="0" r="0" b="635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sidRPr="00B916EC">
              <w:rPr>
                <w:rStyle w:val="a5"/>
                <w:rFonts w:cs="Arial"/>
                <w:szCs w:val="18"/>
              </w:rPr>
              <w:t>7</w:t>
            </w:r>
            <w:r>
              <w:t xml:space="preserve">, if </w:t>
            </w:r>
            <w:r>
              <w:rPr>
                <w:noProof/>
                <w:position w:val="-6"/>
              </w:rPr>
              <w:drawing>
                <wp:inline distT="0" distB="0" distL="0" distR="0" wp14:anchorId="275FBBC5" wp14:editId="1EB3377B">
                  <wp:extent cx="95250" cy="184150"/>
                  <wp:effectExtent l="0" t="0" r="0" b="635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3660636B" w14:textId="77777777" w:rsidTr="003072C4">
        <w:trPr>
          <w:cantSplit/>
        </w:trPr>
        <w:tc>
          <w:tcPr>
            <w:tcW w:w="805" w:type="dxa"/>
            <w:tcBorders>
              <w:right w:val="double" w:sz="4" w:space="0" w:color="auto"/>
            </w:tcBorders>
            <w:shd w:val="clear" w:color="auto" w:fill="auto"/>
            <w:vAlign w:val="center"/>
          </w:tcPr>
          <w:p w14:paraId="4FCF1FC2" w14:textId="77777777" w:rsidR="003F536D" w:rsidRPr="00B916EC" w:rsidRDefault="003F536D" w:rsidP="003072C4">
            <w:pPr>
              <w:pStyle w:val="TAC"/>
            </w:pPr>
            <w:r w:rsidRPr="00B916EC">
              <w:t>2</w:t>
            </w:r>
          </w:p>
        </w:tc>
        <w:tc>
          <w:tcPr>
            <w:tcW w:w="972" w:type="dxa"/>
            <w:tcBorders>
              <w:left w:val="double" w:sz="4" w:space="0" w:color="auto"/>
            </w:tcBorders>
            <w:vAlign w:val="center"/>
          </w:tcPr>
          <w:p w14:paraId="58024591" w14:textId="77777777" w:rsidR="003F536D" w:rsidRPr="00B916EC" w:rsidRDefault="003F536D" w:rsidP="003072C4">
            <w:pPr>
              <w:pStyle w:val="TAC"/>
            </w:pPr>
            <w:r w:rsidRPr="00B916EC">
              <w:rPr>
                <w:rStyle w:val="a5"/>
                <w:rFonts w:cs="Arial"/>
                <w:szCs w:val="18"/>
              </w:rPr>
              <w:t xml:space="preserve">2.5 </w:t>
            </w:r>
          </w:p>
        </w:tc>
        <w:tc>
          <w:tcPr>
            <w:tcW w:w="3326" w:type="dxa"/>
            <w:vAlign w:val="center"/>
          </w:tcPr>
          <w:p w14:paraId="6A33C1B0" w14:textId="77777777" w:rsidR="003F536D" w:rsidRPr="00B916EC" w:rsidRDefault="003F536D" w:rsidP="003072C4">
            <w:pPr>
              <w:pStyle w:val="TAC"/>
            </w:pPr>
            <w:r w:rsidRPr="00B916EC">
              <w:rPr>
                <w:rStyle w:val="a5"/>
                <w:rFonts w:cs="Arial"/>
                <w:szCs w:val="18"/>
              </w:rPr>
              <w:t>1</w:t>
            </w:r>
          </w:p>
        </w:tc>
        <w:tc>
          <w:tcPr>
            <w:tcW w:w="904" w:type="dxa"/>
            <w:vAlign w:val="center"/>
          </w:tcPr>
          <w:p w14:paraId="5E9A59FF" w14:textId="77777777" w:rsidR="003F536D" w:rsidRPr="00B916EC" w:rsidRDefault="003F536D" w:rsidP="003072C4">
            <w:pPr>
              <w:pStyle w:val="TAC"/>
            </w:pPr>
            <w:r w:rsidRPr="00B916EC">
              <w:rPr>
                <w:rStyle w:val="a5"/>
                <w:rFonts w:cs="Arial"/>
                <w:szCs w:val="18"/>
              </w:rPr>
              <w:t>1</w:t>
            </w:r>
          </w:p>
        </w:tc>
        <w:tc>
          <w:tcPr>
            <w:tcW w:w="3426" w:type="dxa"/>
            <w:vAlign w:val="center"/>
          </w:tcPr>
          <w:p w14:paraId="627B7C67" w14:textId="77777777" w:rsidR="003F536D" w:rsidRPr="00B916EC" w:rsidRDefault="003F536D" w:rsidP="003072C4">
            <w:pPr>
              <w:pStyle w:val="TAC"/>
            </w:pPr>
            <w:r w:rsidRPr="00B916EC">
              <w:rPr>
                <w:rStyle w:val="a5"/>
                <w:rFonts w:cs="Arial"/>
                <w:szCs w:val="18"/>
              </w:rPr>
              <w:t>0</w:t>
            </w:r>
          </w:p>
        </w:tc>
      </w:tr>
      <w:tr w:rsidR="003F536D" w:rsidRPr="00B916EC" w14:paraId="706622A4" w14:textId="77777777" w:rsidTr="003072C4">
        <w:trPr>
          <w:cantSplit/>
        </w:trPr>
        <w:tc>
          <w:tcPr>
            <w:tcW w:w="805" w:type="dxa"/>
            <w:tcBorders>
              <w:right w:val="double" w:sz="4" w:space="0" w:color="auto"/>
            </w:tcBorders>
            <w:shd w:val="clear" w:color="auto" w:fill="auto"/>
            <w:vAlign w:val="center"/>
          </w:tcPr>
          <w:p w14:paraId="2AD2DE35" w14:textId="77777777" w:rsidR="003F536D" w:rsidRPr="00B916EC" w:rsidRDefault="003F536D" w:rsidP="003072C4">
            <w:pPr>
              <w:pStyle w:val="TAC"/>
            </w:pPr>
            <w:r w:rsidRPr="00B916EC">
              <w:t>3</w:t>
            </w:r>
          </w:p>
        </w:tc>
        <w:tc>
          <w:tcPr>
            <w:tcW w:w="972" w:type="dxa"/>
            <w:tcBorders>
              <w:left w:val="double" w:sz="4" w:space="0" w:color="auto"/>
            </w:tcBorders>
            <w:vAlign w:val="center"/>
          </w:tcPr>
          <w:p w14:paraId="76A36507" w14:textId="77777777" w:rsidR="003F536D" w:rsidRPr="00B916EC" w:rsidRDefault="003F536D" w:rsidP="003072C4">
            <w:pPr>
              <w:pStyle w:val="TAC"/>
            </w:pPr>
            <w:r w:rsidRPr="00B916EC">
              <w:rPr>
                <w:rStyle w:val="a5"/>
                <w:rFonts w:cs="Arial"/>
                <w:szCs w:val="18"/>
              </w:rPr>
              <w:t>2.5</w:t>
            </w:r>
          </w:p>
        </w:tc>
        <w:tc>
          <w:tcPr>
            <w:tcW w:w="3326" w:type="dxa"/>
            <w:vAlign w:val="center"/>
          </w:tcPr>
          <w:p w14:paraId="7567AC36" w14:textId="77777777" w:rsidR="003F536D" w:rsidRPr="00B916EC" w:rsidRDefault="003F536D" w:rsidP="003072C4">
            <w:pPr>
              <w:pStyle w:val="TAC"/>
            </w:pPr>
            <w:r w:rsidRPr="00B916EC">
              <w:rPr>
                <w:rStyle w:val="a5"/>
                <w:rFonts w:cs="Arial"/>
                <w:szCs w:val="18"/>
              </w:rPr>
              <w:t>2</w:t>
            </w:r>
          </w:p>
        </w:tc>
        <w:tc>
          <w:tcPr>
            <w:tcW w:w="904" w:type="dxa"/>
            <w:vAlign w:val="center"/>
          </w:tcPr>
          <w:p w14:paraId="25467866"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1B85A05F" w14:textId="77777777" w:rsidR="003F536D" w:rsidRPr="00B916EC" w:rsidRDefault="003F536D" w:rsidP="003072C4">
            <w:pPr>
              <w:pStyle w:val="TAC"/>
            </w:pPr>
            <w:r w:rsidRPr="00B916EC">
              <w:rPr>
                <w:rStyle w:val="a5"/>
                <w:rFonts w:cs="Arial"/>
                <w:szCs w:val="18"/>
              </w:rPr>
              <w:t>{0</w:t>
            </w:r>
            <w:r>
              <w:rPr>
                <w:rStyle w:val="a5"/>
                <w:rFonts w:cs="Arial"/>
                <w:szCs w:val="18"/>
              </w:rPr>
              <w:t xml:space="preserve">, if </w:t>
            </w:r>
            <w:r>
              <w:rPr>
                <w:noProof/>
                <w:position w:val="-6"/>
              </w:rPr>
              <w:drawing>
                <wp:inline distT="0" distB="0" distL="0" distR="0" wp14:anchorId="5C642507" wp14:editId="08ED51FE">
                  <wp:extent cx="95250" cy="184150"/>
                  <wp:effectExtent l="0" t="0" r="0" b="635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sidRPr="00B916EC">
              <w:rPr>
                <w:rStyle w:val="a5"/>
                <w:rFonts w:cs="Arial"/>
                <w:szCs w:val="18"/>
              </w:rPr>
              <w:t>7</w:t>
            </w:r>
            <w:r>
              <w:t xml:space="preserve">, if </w:t>
            </w:r>
            <w:r>
              <w:rPr>
                <w:noProof/>
                <w:position w:val="-6"/>
              </w:rPr>
              <w:drawing>
                <wp:inline distT="0" distB="0" distL="0" distR="0" wp14:anchorId="136F2597" wp14:editId="2A01BAB1">
                  <wp:extent cx="95250" cy="184150"/>
                  <wp:effectExtent l="0" t="0" r="0" b="635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3B08E5C8" w14:textId="77777777" w:rsidTr="003072C4">
        <w:trPr>
          <w:cantSplit/>
        </w:trPr>
        <w:tc>
          <w:tcPr>
            <w:tcW w:w="805" w:type="dxa"/>
            <w:tcBorders>
              <w:right w:val="double" w:sz="4" w:space="0" w:color="auto"/>
            </w:tcBorders>
            <w:shd w:val="clear" w:color="auto" w:fill="auto"/>
            <w:vAlign w:val="center"/>
          </w:tcPr>
          <w:p w14:paraId="194BEE62" w14:textId="77777777" w:rsidR="003F536D" w:rsidRPr="00B916EC" w:rsidRDefault="003F536D" w:rsidP="003072C4">
            <w:pPr>
              <w:pStyle w:val="TAC"/>
            </w:pPr>
            <w:r w:rsidRPr="00B916EC">
              <w:t>4</w:t>
            </w:r>
          </w:p>
        </w:tc>
        <w:tc>
          <w:tcPr>
            <w:tcW w:w="972" w:type="dxa"/>
            <w:tcBorders>
              <w:left w:val="double" w:sz="4" w:space="0" w:color="auto"/>
            </w:tcBorders>
            <w:vAlign w:val="center"/>
          </w:tcPr>
          <w:p w14:paraId="1104E25F" w14:textId="77777777" w:rsidR="003F536D" w:rsidRPr="00B916EC" w:rsidRDefault="003F536D" w:rsidP="003072C4">
            <w:pPr>
              <w:pStyle w:val="TAC"/>
            </w:pPr>
            <w:r w:rsidRPr="00B916EC">
              <w:rPr>
                <w:rStyle w:val="a5"/>
                <w:rFonts w:cs="Arial"/>
                <w:szCs w:val="18"/>
              </w:rPr>
              <w:t>5</w:t>
            </w:r>
          </w:p>
        </w:tc>
        <w:tc>
          <w:tcPr>
            <w:tcW w:w="3326" w:type="dxa"/>
            <w:vAlign w:val="center"/>
          </w:tcPr>
          <w:p w14:paraId="036D15E8" w14:textId="77777777" w:rsidR="003F536D" w:rsidRPr="00B916EC" w:rsidRDefault="003F536D" w:rsidP="003072C4">
            <w:pPr>
              <w:pStyle w:val="TAC"/>
            </w:pPr>
            <w:r w:rsidRPr="00B916EC">
              <w:rPr>
                <w:rStyle w:val="a5"/>
                <w:rFonts w:cs="Arial"/>
                <w:szCs w:val="18"/>
              </w:rPr>
              <w:t>1</w:t>
            </w:r>
          </w:p>
        </w:tc>
        <w:tc>
          <w:tcPr>
            <w:tcW w:w="904" w:type="dxa"/>
            <w:vAlign w:val="center"/>
          </w:tcPr>
          <w:p w14:paraId="0AEE0C06" w14:textId="77777777" w:rsidR="003F536D" w:rsidRPr="00B916EC" w:rsidRDefault="003F536D" w:rsidP="003072C4">
            <w:pPr>
              <w:pStyle w:val="TAC"/>
            </w:pPr>
            <w:r w:rsidRPr="00B916EC">
              <w:rPr>
                <w:rStyle w:val="a5"/>
                <w:rFonts w:cs="Arial"/>
                <w:szCs w:val="18"/>
              </w:rPr>
              <w:t>1</w:t>
            </w:r>
          </w:p>
        </w:tc>
        <w:tc>
          <w:tcPr>
            <w:tcW w:w="3426" w:type="dxa"/>
            <w:vAlign w:val="center"/>
          </w:tcPr>
          <w:p w14:paraId="694FF222" w14:textId="77777777" w:rsidR="003F536D" w:rsidRPr="00B916EC" w:rsidRDefault="003F536D" w:rsidP="003072C4">
            <w:pPr>
              <w:pStyle w:val="TAC"/>
            </w:pPr>
            <w:r w:rsidRPr="00B916EC">
              <w:rPr>
                <w:rStyle w:val="a5"/>
                <w:rFonts w:cs="Arial"/>
                <w:szCs w:val="18"/>
              </w:rPr>
              <w:t>0</w:t>
            </w:r>
          </w:p>
        </w:tc>
      </w:tr>
      <w:tr w:rsidR="003F536D" w:rsidRPr="00B916EC" w14:paraId="1E6D6CCE" w14:textId="77777777" w:rsidTr="003072C4">
        <w:trPr>
          <w:cantSplit/>
        </w:trPr>
        <w:tc>
          <w:tcPr>
            <w:tcW w:w="805" w:type="dxa"/>
            <w:tcBorders>
              <w:right w:val="double" w:sz="4" w:space="0" w:color="auto"/>
            </w:tcBorders>
            <w:shd w:val="clear" w:color="auto" w:fill="auto"/>
            <w:vAlign w:val="center"/>
          </w:tcPr>
          <w:p w14:paraId="5F6404EB" w14:textId="77777777" w:rsidR="003F536D" w:rsidRPr="00B916EC" w:rsidRDefault="003F536D" w:rsidP="003072C4">
            <w:pPr>
              <w:pStyle w:val="TAC"/>
            </w:pPr>
            <w:r w:rsidRPr="00B916EC">
              <w:t>5</w:t>
            </w:r>
          </w:p>
        </w:tc>
        <w:tc>
          <w:tcPr>
            <w:tcW w:w="972" w:type="dxa"/>
            <w:tcBorders>
              <w:left w:val="double" w:sz="4" w:space="0" w:color="auto"/>
            </w:tcBorders>
            <w:vAlign w:val="center"/>
          </w:tcPr>
          <w:p w14:paraId="1B1D8E5B" w14:textId="77777777" w:rsidR="003F536D" w:rsidRPr="00B916EC" w:rsidRDefault="003F536D" w:rsidP="003072C4">
            <w:pPr>
              <w:pStyle w:val="TAC"/>
            </w:pPr>
            <w:r w:rsidRPr="00B916EC">
              <w:rPr>
                <w:rStyle w:val="a5"/>
                <w:rFonts w:cs="Arial"/>
                <w:szCs w:val="18"/>
              </w:rPr>
              <w:t>5</w:t>
            </w:r>
          </w:p>
        </w:tc>
        <w:tc>
          <w:tcPr>
            <w:tcW w:w="3326" w:type="dxa"/>
            <w:vAlign w:val="center"/>
          </w:tcPr>
          <w:p w14:paraId="57EAEA83" w14:textId="77777777" w:rsidR="003F536D" w:rsidRPr="00B916EC" w:rsidRDefault="003F536D" w:rsidP="003072C4">
            <w:pPr>
              <w:pStyle w:val="TAC"/>
            </w:pPr>
            <w:r w:rsidRPr="00B916EC">
              <w:rPr>
                <w:rStyle w:val="a5"/>
                <w:rFonts w:cs="Arial"/>
                <w:szCs w:val="18"/>
              </w:rPr>
              <w:t>2</w:t>
            </w:r>
          </w:p>
        </w:tc>
        <w:tc>
          <w:tcPr>
            <w:tcW w:w="904" w:type="dxa"/>
            <w:vAlign w:val="center"/>
          </w:tcPr>
          <w:p w14:paraId="6A3378EE"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53B33E64" w14:textId="77777777" w:rsidR="003F536D" w:rsidRPr="00B916EC" w:rsidRDefault="003F536D" w:rsidP="003072C4">
            <w:pPr>
              <w:pStyle w:val="TAC"/>
            </w:pPr>
            <w:r w:rsidRPr="00B916EC">
              <w:rPr>
                <w:rStyle w:val="a5"/>
                <w:rFonts w:cs="Arial"/>
                <w:szCs w:val="18"/>
              </w:rPr>
              <w:t>{0</w:t>
            </w:r>
            <w:r>
              <w:rPr>
                <w:rStyle w:val="a5"/>
                <w:rFonts w:cs="Arial"/>
                <w:szCs w:val="18"/>
              </w:rPr>
              <w:t xml:space="preserve">, if </w:t>
            </w:r>
            <w:r>
              <w:rPr>
                <w:noProof/>
                <w:position w:val="-6"/>
              </w:rPr>
              <w:drawing>
                <wp:inline distT="0" distB="0" distL="0" distR="0" wp14:anchorId="1F63F1EB" wp14:editId="58448123">
                  <wp:extent cx="95250" cy="184150"/>
                  <wp:effectExtent l="0" t="0" r="0" b="635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sidRPr="00B916EC">
              <w:rPr>
                <w:rStyle w:val="a5"/>
                <w:rFonts w:cs="Arial"/>
                <w:szCs w:val="18"/>
              </w:rPr>
              <w:t>7</w:t>
            </w:r>
            <w:r>
              <w:t xml:space="preserve">, if </w:t>
            </w:r>
            <w:r>
              <w:rPr>
                <w:noProof/>
                <w:position w:val="-6"/>
              </w:rPr>
              <w:drawing>
                <wp:inline distT="0" distB="0" distL="0" distR="0" wp14:anchorId="571B0177" wp14:editId="421425B2">
                  <wp:extent cx="95250" cy="184150"/>
                  <wp:effectExtent l="0" t="0" r="0" b="635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61B99ABC" w14:textId="77777777" w:rsidTr="003072C4">
        <w:trPr>
          <w:cantSplit/>
        </w:trPr>
        <w:tc>
          <w:tcPr>
            <w:tcW w:w="805" w:type="dxa"/>
            <w:tcBorders>
              <w:right w:val="double" w:sz="4" w:space="0" w:color="auto"/>
            </w:tcBorders>
            <w:shd w:val="clear" w:color="auto" w:fill="auto"/>
            <w:vAlign w:val="center"/>
          </w:tcPr>
          <w:p w14:paraId="66F3D295" w14:textId="77777777" w:rsidR="003F536D" w:rsidRPr="00B916EC" w:rsidRDefault="003F536D" w:rsidP="003072C4">
            <w:pPr>
              <w:pStyle w:val="TAC"/>
            </w:pPr>
            <w:r w:rsidRPr="00B916EC">
              <w:t>6</w:t>
            </w:r>
          </w:p>
        </w:tc>
        <w:tc>
          <w:tcPr>
            <w:tcW w:w="972" w:type="dxa"/>
            <w:tcBorders>
              <w:left w:val="double" w:sz="4" w:space="0" w:color="auto"/>
            </w:tcBorders>
            <w:vAlign w:val="center"/>
          </w:tcPr>
          <w:p w14:paraId="32E27D5D" w14:textId="77777777" w:rsidR="003F536D" w:rsidRPr="00B916EC" w:rsidRDefault="003F536D" w:rsidP="003072C4">
            <w:pPr>
              <w:pStyle w:val="TAC"/>
            </w:pPr>
            <w:r w:rsidRPr="00B916EC">
              <w:rPr>
                <w:rStyle w:val="a5"/>
                <w:rFonts w:cs="Arial"/>
                <w:szCs w:val="18"/>
              </w:rPr>
              <w:t>0</w:t>
            </w:r>
          </w:p>
        </w:tc>
        <w:tc>
          <w:tcPr>
            <w:tcW w:w="3326" w:type="dxa"/>
            <w:vAlign w:val="center"/>
          </w:tcPr>
          <w:p w14:paraId="35F02D74" w14:textId="77777777" w:rsidR="003F536D" w:rsidRPr="00B916EC" w:rsidRDefault="003F536D" w:rsidP="003072C4">
            <w:pPr>
              <w:pStyle w:val="TAC"/>
            </w:pPr>
            <w:r w:rsidRPr="00B916EC">
              <w:rPr>
                <w:rStyle w:val="a5"/>
                <w:rFonts w:cs="Arial"/>
                <w:szCs w:val="18"/>
              </w:rPr>
              <w:t>2</w:t>
            </w:r>
          </w:p>
        </w:tc>
        <w:tc>
          <w:tcPr>
            <w:tcW w:w="904" w:type="dxa"/>
            <w:vAlign w:val="center"/>
          </w:tcPr>
          <w:p w14:paraId="5A0C9EB8"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3131E20B" w14:textId="77777777" w:rsidR="003F536D" w:rsidRPr="00B916EC" w:rsidRDefault="003F536D" w:rsidP="003072C4">
            <w:pPr>
              <w:pStyle w:val="TAC"/>
            </w:pPr>
            <w:r w:rsidRPr="00B916EC">
              <w:rPr>
                <w:rStyle w:val="a5"/>
                <w:rFonts w:cs="Arial"/>
                <w:szCs w:val="18"/>
              </w:rPr>
              <w:t xml:space="preserve"> {0</w:t>
            </w:r>
            <w:r>
              <w:rPr>
                <w:rStyle w:val="a5"/>
                <w:rFonts w:cs="Arial"/>
                <w:szCs w:val="18"/>
              </w:rPr>
              <w:t xml:space="preserve">, if </w:t>
            </w:r>
            <w:r>
              <w:rPr>
                <w:noProof/>
                <w:position w:val="-6"/>
              </w:rPr>
              <w:drawing>
                <wp:inline distT="0" distB="0" distL="0" distR="0" wp14:anchorId="19F6F3FC" wp14:editId="31FAC79D">
                  <wp:extent cx="95250" cy="184150"/>
                  <wp:effectExtent l="0" t="0" r="0" b="635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Pr>
                <w:noProof/>
                <w:position w:val="-12"/>
              </w:rPr>
              <w:drawing>
                <wp:inline distT="0" distB="0" distL="0" distR="0" wp14:anchorId="7CC8AD4B" wp14:editId="39AD1F97">
                  <wp:extent cx="462915" cy="184150"/>
                  <wp:effectExtent l="0" t="0" r="0" b="635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t xml:space="preserve">, if </w:t>
            </w:r>
            <w:r>
              <w:rPr>
                <w:noProof/>
                <w:position w:val="-6"/>
              </w:rPr>
              <w:drawing>
                <wp:inline distT="0" distB="0" distL="0" distR="0" wp14:anchorId="41A1BBBF" wp14:editId="74AC6AB2">
                  <wp:extent cx="95250" cy="184150"/>
                  <wp:effectExtent l="0" t="0" r="0" b="635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3D17EFFF" w14:textId="77777777" w:rsidTr="003072C4">
        <w:trPr>
          <w:cantSplit/>
        </w:trPr>
        <w:tc>
          <w:tcPr>
            <w:tcW w:w="805" w:type="dxa"/>
            <w:tcBorders>
              <w:right w:val="double" w:sz="4" w:space="0" w:color="auto"/>
            </w:tcBorders>
            <w:shd w:val="clear" w:color="auto" w:fill="auto"/>
            <w:vAlign w:val="center"/>
          </w:tcPr>
          <w:p w14:paraId="2871F6DD" w14:textId="77777777" w:rsidR="003F536D" w:rsidRPr="00B916EC" w:rsidRDefault="003F536D" w:rsidP="003072C4">
            <w:pPr>
              <w:pStyle w:val="TAC"/>
            </w:pPr>
            <w:r w:rsidRPr="00B916EC">
              <w:t>7</w:t>
            </w:r>
          </w:p>
        </w:tc>
        <w:tc>
          <w:tcPr>
            <w:tcW w:w="972" w:type="dxa"/>
            <w:tcBorders>
              <w:left w:val="double" w:sz="4" w:space="0" w:color="auto"/>
            </w:tcBorders>
            <w:vAlign w:val="center"/>
          </w:tcPr>
          <w:p w14:paraId="37184A96" w14:textId="77777777" w:rsidR="003F536D" w:rsidRPr="00B916EC" w:rsidRDefault="003F536D" w:rsidP="003072C4">
            <w:pPr>
              <w:pStyle w:val="TAC"/>
            </w:pPr>
            <w:r w:rsidRPr="00B916EC">
              <w:rPr>
                <w:rStyle w:val="a5"/>
                <w:rFonts w:cs="Arial"/>
                <w:szCs w:val="18"/>
              </w:rPr>
              <w:t>2.5</w:t>
            </w:r>
          </w:p>
        </w:tc>
        <w:tc>
          <w:tcPr>
            <w:tcW w:w="3326" w:type="dxa"/>
            <w:vAlign w:val="center"/>
          </w:tcPr>
          <w:p w14:paraId="39F22F37" w14:textId="77777777" w:rsidR="003F536D" w:rsidRPr="00B916EC" w:rsidRDefault="003F536D" w:rsidP="003072C4">
            <w:pPr>
              <w:pStyle w:val="TAC"/>
            </w:pPr>
            <w:r w:rsidRPr="00B916EC">
              <w:rPr>
                <w:rStyle w:val="a5"/>
                <w:rFonts w:cs="Arial"/>
                <w:szCs w:val="18"/>
              </w:rPr>
              <w:t>2</w:t>
            </w:r>
          </w:p>
        </w:tc>
        <w:tc>
          <w:tcPr>
            <w:tcW w:w="904" w:type="dxa"/>
            <w:vAlign w:val="center"/>
          </w:tcPr>
          <w:p w14:paraId="1B0A18D7"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6D67AAFF" w14:textId="77777777" w:rsidR="003F536D" w:rsidRPr="00B916EC" w:rsidRDefault="003F536D" w:rsidP="003072C4">
            <w:pPr>
              <w:pStyle w:val="TAC"/>
            </w:pPr>
            <w:r w:rsidRPr="00B916EC">
              <w:rPr>
                <w:rStyle w:val="a5"/>
                <w:rFonts w:cs="Arial"/>
                <w:szCs w:val="18"/>
              </w:rPr>
              <w:t xml:space="preserve"> {0</w:t>
            </w:r>
            <w:r>
              <w:rPr>
                <w:rStyle w:val="a5"/>
                <w:rFonts w:cs="Arial"/>
                <w:szCs w:val="18"/>
              </w:rPr>
              <w:t xml:space="preserve">, if </w:t>
            </w:r>
            <w:r>
              <w:rPr>
                <w:noProof/>
                <w:position w:val="-6"/>
              </w:rPr>
              <w:drawing>
                <wp:inline distT="0" distB="0" distL="0" distR="0" wp14:anchorId="1586267A" wp14:editId="567EDAE1">
                  <wp:extent cx="95250" cy="184150"/>
                  <wp:effectExtent l="0" t="0" r="0" b="635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Pr>
                <w:noProof/>
                <w:position w:val="-12"/>
              </w:rPr>
              <w:drawing>
                <wp:inline distT="0" distB="0" distL="0" distR="0" wp14:anchorId="5B9FCB4B" wp14:editId="1C46E91F">
                  <wp:extent cx="462915" cy="184150"/>
                  <wp:effectExtent l="0" t="0" r="0" b="635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t xml:space="preserve">, if </w:t>
            </w:r>
            <w:r>
              <w:rPr>
                <w:noProof/>
                <w:position w:val="-6"/>
              </w:rPr>
              <w:drawing>
                <wp:inline distT="0" distB="0" distL="0" distR="0" wp14:anchorId="6769FAD0" wp14:editId="67C7F260">
                  <wp:extent cx="95250" cy="184150"/>
                  <wp:effectExtent l="0" t="0" r="0" b="635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45E1B5EC" w14:textId="77777777" w:rsidTr="003072C4">
        <w:trPr>
          <w:cantSplit/>
        </w:trPr>
        <w:tc>
          <w:tcPr>
            <w:tcW w:w="805" w:type="dxa"/>
            <w:tcBorders>
              <w:right w:val="double" w:sz="4" w:space="0" w:color="auto"/>
            </w:tcBorders>
            <w:shd w:val="clear" w:color="auto" w:fill="auto"/>
            <w:vAlign w:val="center"/>
          </w:tcPr>
          <w:p w14:paraId="5A5EF11D" w14:textId="77777777" w:rsidR="003F536D" w:rsidRPr="00B916EC" w:rsidRDefault="003F536D" w:rsidP="003072C4">
            <w:pPr>
              <w:pStyle w:val="TAC"/>
            </w:pPr>
            <w:r w:rsidRPr="00B916EC">
              <w:t>8</w:t>
            </w:r>
          </w:p>
        </w:tc>
        <w:tc>
          <w:tcPr>
            <w:tcW w:w="972" w:type="dxa"/>
            <w:tcBorders>
              <w:left w:val="double" w:sz="4" w:space="0" w:color="auto"/>
            </w:tcBorders>
            <w:vAlign w:val="center"/>
          </w:tcPr>
          <w:p w14:paraId="0754B975" w14:textId="77777777" w:rsidR="003F536D" w:rsidRPr="00B916EC" w:rsidRDefault="003F536D" w:rsidP="003072C4">
            <w:pPr>
              <w:pStyle w:val="TAC"/>
            </w:pPr>
            <w:r w:rsidRPr="00B916EC">
              <w:rPr>
                <w:rStyle w:val="a5"/>
                <w:rFonts w:cs="Arial"/>
                <w:szCs w:val="18"/>
              </w:rPr>
              <w:t>5</w:t>
            </w:r>
          </w:p>
        </w:tc>
        <w:tc>
          <w:tcPr>
            <w:tcW w:w="3326" w:type="dxa"/>
            <w:vAlign w:val="center"/>
          </w:tcPr>
          <w:p w14:paraId="585B81C3" w14:textId="77777777" w:rsidR="003F536D" w:rsidRPr="00B916EC" w:rsidRDefault="003F536D" w:rsidP="003072C4">
            <w:pPr>
              <w:pStyle w:val="TAC"/>
            </w:pPr>
            <w:r w:rsidRPr="00B916EC">
              <w:rPr>
                <w:rStyle w:val="a5"/>
                <w:rFonts w:cs="Arial"/>
                <w:szCs w:val="18"/>
              </w:rPr>
              <w:t>2</w:t>
            </w:r>
          </w:p>
        </w:tc>
        <w:tc>
          <w:tcPr>
            <w:tcW w:w="904" w:type="dxa"/>
            <w:vAlign w:val="center"/>
          </w:tcPr>
          <w:p w14:paraId="498E01E3"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67EB3874" w14:textId="77777777" w:rsidR="003F536D" w:rsidRPr="00B916EC" w:rsidRDefault="003F536D" w:rsidP="003072C4">
            <w:pPr>
              <w:pStyle w:val="TAC"/>
            </w:pPr>
            <w:r w:rsidRPr="00B916EC">
              <w:rPr>
                <w:rStyle w:val="a5"/>
                <w:rFonts w:cs="Arial"/>
                <w:szCs w:val="18"/>
              </w:rPr>
              <w:t xml:space="preserve"> {0</w:t>
            </w:r>
            <w:r>
              <w:rPr>
                <w:rStyle w:val="a5"/>
                <w:rFonts w:cs="Arial"/>
                <w:szCs w:val="18"/>
              </w:rPr>
              <w:t xml:space="preserve">, if </w:t>
            </w:r>
            <w:r>
              <w:rPr>
                <w:noProof/>
                <w:position w:val="-6"/>
              </w:rPr>
              <w:drawing>
                <wp:inline distT="0" distB="0" distL="0" distR="0" wp14:anchorId="7CAA2D87" wp14:editId="27A1A063">
                  <wp:extent cx="95250" cy="184150"/>
                  <wp:effectExtent l="0" t="0" r="0" b="635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Pr>
                <w:noProof/>
                <w:position w:val="-12"/>
              </w:rPr>
              <w:drawing>
                <wp:inline distT="0" distB="0" distL="0" distR="0" wp14:anchorId="7E92B1AE" wp14:editId="5CB7577F">
                  <wp:extent cx="462915" cy="184150"/>
                  <wp:effectExtent l="0" t="0" r="0" b="635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t xml:space="preserve">, if </w:t>
            </w:r>
            <w:r>
              <w:rPr>
                <w:noProof/>
                <w:position w:val="-6"/>
              </w:rPr>
              <w:drawing>
                <wp:inline distT="0" distB="0" distL="0" distR="0" wp14:anchorId="00A48393" wp14:editId="4258491D">
                  <wp:extent cx="95250" cy="184150"/>
                  <wp:effectExtent l="0" t="0" r="0" b="635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7ECE1DA1" w14:textId="77777777" w:rsidTr="003072C4">
        <w:trPr>
          <w:cantSplit/>
        </w:trPr>
        <w:tc>
          <w:tcPr>
            <w:tcW w:w="805" w:type="dxa"/>
            <w:tcBorders>
              <w:right w:val="double" w:sz="4" w:space="0" w:color="auto"/>
            </w:tcBorders>
            <w:shd w:val="clear" w:color="auto" w:fill="auto"/>
            <w:vAlign w:val="center"/>
          </w:tcPr>
          <w:p w14:paraId="7F0CFB44" w14:textId="77777777" w:rsidR="003F536D" w:rsidRPr="00B916EC" w:rsidRDefault="003F536D" w:rsidP="003072C4">
            <w:pPr>
              <w:pStyle w:val="TAC"/>
            </w:pPr>
            <w:r w:rsidRPr="00B916EC">
              <w:t>9</w:t>
            </w:r>
          </w:p>
        </w:tc>
        <w:tc>
          <w:tcPr>
            <w:tcW w:w="972" w:type="dxa"/>
            <w:tcBorders>
              <w:left w:val="double" w:sz="4" w:space="0" w:color="auto"/>
            </w:tcBorders>
            <w:vAlign w:val="center"/>
          </w:tcPr>
          <w:p w14:paraId="30106C6B" w14:textId="77777777" w:rsidR="003F536D" w:rsidRPr="00B916EC" w:rsidRDefault="003F536D" w:rsidP="003072C4">
            <w:pPr>
              <w:pStyle w:val="TAC"/>
            </w:pPr>
            <w:r w:rsidRPr="00B916EC">
              <w:rPr>
                <w:rStyle w:val="a5"/>
                <w:rFonts w:cs="Arial"/>
                <w:szCs w:val="18"/>
              </w:rPr>
              <w:t>7.5</w:t>
            </w:r>
          </w:p>
        </w:tc>
        <w:tc>
          <w:tcPr>
            <w:tcW w:w="3326" w:type="dxa"/>
            <w:vAlign w:val="center"/>
          </w:tcPr>
          <w:p w14:paraId="011C2382" w14:textId="77777777" w:rsidR="003F536D" w:rsidRPr="00B916EC" w:rsidRDefault="003F536D" w:rsidP="003072C4">
            <w:pPr>
              <w:pStyle w:val="TAC"/>
            </w:pPr>
            <w:r w:rsidRPr="00B916EC">
              <w:rPr>
                <w:rStyle w:val="a5"/>
                <w:rFonts w:cs="Arial"/>
                <w:szCs w:val="18"/>
              </w:rPr>
              <w:t>1</w:t>
            </w:r>
          </w:p>
        </w:tc>
        <w:tc>
          <w:tcPr>
            <w:tcW w:w="904" w:type="dxa"/>
            <w:vAlign w:val="center"/>
          </w:tcPr>
          <w:p w14:paraId="2F8AF583" w14:textId="77777777" w:rsidR="003F536D" w:rsidRPr="00B916EC" w:rsidRDefault="003F536D" w:rsidP="003072C4">
            <w:pPr>
              <w:pStyle w:val="TAC"/>
            </w:pPr>
            <w:r w:rsidRPr="00B916EC">
              <w:rPr>
                <w:rStyle w:val="a5"/>
                <w:rFonts w:cs="Arial"/>
                <w:szCs w:val="18"/>
              </w:rPr>
              <w:t>1</w:t>
            </w:r>
          </w:p>
        </w:tc>
        <w:tc>
          <w:tcPr>
            <w:tcW w:w="3426" w:type="dxa"/>
            <w:vAlign w:val="center"/>
          </w:tcPr>
          <w:p w14:paraId="00F980C8" w14:textId="77777777" w:rsidR="003F536D" w:rsidRPr="00B916EC" w:rsidRDefault="003F536D" w:rsidP="003072C4">
            <w:pPr>
              <w:pStyle w:val="TAC"/>
            </w:pPr>
            <w:r w:rsidRPr="00B916EC">
              <w:rPr>
                <w:rStyle w:val="a5"/>
                <w:rFonts w:cs="Arial"/>
                <w:szCs w:val="18"/>
              </w:rPr>
              <w:t xml:space="preserve"> 0</w:t>
            </w:r>
          </w:p>
        </w:tc>
      </w:tr>
      <w:tr w:rsidR="003F536D" w:rsidRPr="00B916EC" w14:paraId="08BCDCF9" w14:textId="77777777" w:rsidTr="003072C4">
        <w:trPr>
          <w:cantSplit/>
        </w:trPr>
        <w:tc>
          <w:tcPr>
            <w:tcW w:w="805" w:type="dxa"/>
            <w:tcBorders>
              <w:right w:val="double" w:sz="4" w:space="0" w:color="auto"/>
            </w:tcBorders>
            <w:shd w:val="clear" w:color="auto" w:fill="auto"/>
            <w:vAlign w:val="center"/>
          </w:tcPr>
          <w:p w14:paraId="4453AF0D" w14:textId="77777777" w:rsidR="003F536D" w:rsidRPr="00B916EC" w:rsidRDefault="003F536D" w:rsidP="003072C4">
            <w:pPr>
              <w:pStyle w:val="TAC"/>
            </w:pPr>
            <w:r w:rsidRPr="00B916EC">
              <w:t>10</w:t>
            </w:r>
          </w:p>
        </w:tc>
        <w:tc>
          <w:tcPr>
            <w:tcW w:w="972" w:type="dxa"/>
            <w:tcBorders>
              <w:left w:val="double" w:sz="4" w:space="0" w:color="auto"/>
            </w:tcBorders>
            <w:vAlign w:val="center"/>
          </w:tcPr>
          <w:p w14:paraId="596F4F3A" w14:textId="77777777" w:rsidR="003F536D" w:rsidRPr="00B916EC" w:rsidRDefault="003F536D" w:rsidP="003072C4">
            <w:pPr>
              <w:pStyle w:val="TAC"/>
            </w:pPr>
            <w:r w:rsidRPr="00B916EC">
              <w:rPr>
                <w:rStyle w:val="a5"/>
                <w:rFonts w:cs="Arial"/>
                <w:szCs w:val="18"/>
              </w:rPr>
              <w:t>7.5</w:t>
            </w:r>
          </w:p>
        </w:tc>
        <w:tc>
          <w:tcPr>
            <w:tcW w:w="3326" w:type="dxa"/>
            <w:vAlign w:val="center"/>
          </w:tcPr>
          <w:p w14:paraId="1E3F452E" w14:textId="77777777" w:rsidR="003F536D" w:rsidRPr="00B916EC" w:rsidRDefault="003F536D" w:rsidP="003072C4">
            <w:pPr>
              <w:pStyle w:val="TAC"/>
            </w:pPr>
            <w:r w:rsidRPr="00B916EC">
              <w:rPr>
                <w:rStyle w:val="a5"/>
                <w:rFonts w:cs="Arial"/>
                <w:szCs w:val="18"/>
              </w:rPr>
              <w:t>2</w:t>
            </w:r>
          </w:p>
        </w:tc>
        <w:tc>
          <w:tcPr>
            <w:tcW w:w="904" w:type="dxa"/>
            <w:vAlign w:val="center"/>
          </w:tcPr>
          <w:p w14:paraId="7C4DB8C5"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4CB64D36" w14:textId="77777777" w:rsidR="003F536D" w:rsidRPr="00B916EC" w:rsidRDefault="003F536D" w:rsidP="003072C4">
            <w:pPr>
              <w:pStyle w:val="TAC"/>
            </w:pPr>
            <w:r w:rsidRPr="00B916EC">
              <w:rPr>
                <w:rStyle w:val="a5"/>
                <w:rFonts w:cs="Arial"/>
                <w:szCs w:val="18"/>
              </w:rPr>
              <w:t xml:space="preserve"> {0</w:t>
            </w:r>
            <w:r>
              <w:rPr>
                <w:rStyle w:val="a5"/>
                <w:rFonts w:cs="Arial"/>
                <w:szCs w:val="18"/>
              </w:rPr>
              <w:t xml:space="preserve">, if </w:t>
            </w:r>
            <w:r>
              <w:rPr>
                <w:noProof/>
                <w:position w:val="-6"/>
              </w:rPr>
              <w:drawing>
                <wp:inline distT="0" distB="0" distL="0" distR="0" wp14:anchorId="4FF9A58B" wp14:editId="375099CB">
                  <wp:extent cx="95250" cy="184150"/>
                  <wp:effectExtent l="0" t="0" r="0" b="635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sidRPr="00B916EC">
              <w:rPr>
                <w:rStyle w:val="a5"/>
                <w:rFonts w:cs="Arial"/>
                <w:szCs w:val="18"/>
              </w:rPr>
              <w:t>7</w:t>
            </w:r>
            <w:r>
              <w:t xml:space="preserve">, if </w:t>
            </w:r>
            <w:r>
              <w:rPr>
                <w:noProof/>
                <w:position w:val="-6"/>
              </w:rPr>
              <w:drawing>
                <wp:inline distT="0" distB="0" distL="0" distR="0" wp14:anchorId="2A28C17C" wp14:editId="7893897C">
                  <wp:extent cx="95250" cy="184150"/>
                  <wp:effectExtent l="0" t="0" r="0" b="635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04F6F8E0" w14:textId="77777777" w:rsidTr="003072C4">
        <w:trPr>
          <w:cantSplit/>
        </w:trPr>
        <w:tc>
          <w:tcPr>
            <w:tcW w:w="805" w:type="dxa"/>
            <w:tcBorders>
              <w:right w:val="double" w:sz="4" w:space="0" w:color="auto"/>
            </w:tcBorders>
            <w:shd w:val="clear" w:color="auto" w:fill="auto"/>
            <w:vAlign w:val="center"/>
          </w:tcPr>
          <w:p w14:paraId="5075F374" w14:textId="77777777" w:rsidR="003F536D" w:rsidRPr="00B916EC" w:rsidRDefault="003F536D" w:rsidP="003072C4">
            <w:pPr>
              <w:pStyle w:val="TAC"/>
            </w:pPr>
            <w:r w:rsidRPr="00B916EC">
              <w:t>11</w:t>
            </w:r>
          </w:p>
        </w:tc>
        <w:tc>
          <w:tcPr>
            <w:tcW w:w="972" w:type="dxa"/>
            <w:tcBorders>
              <w:left w:val="double" w:sz="4" w:space="0" w:color="auto"/>
            </w:tcBorders>
            <w:vAlign w:val="center"/>
          </w:tcPr>
          <w:p w14:paraId="58098F6B" w14:textId="77777777" w:rsidR="003F536D" w:rsidRPr="00B916EC" w:rsidRDefault="003F536D" w:rsidP="003072C4">
            <w:pPr>
              <w:pStyle w:val="TAC"/>
            </w:pPr>
            <w:r w:rsidRPr="00B916EC">
              <w:rPr>
                <w:rStyle w:val="a5"/>
                <w:rFonts w:cs="Arial"/>
                <w:szCs w:val="18"/>
              </w:rPr>
              <w:t>7.5</w:t>
            </w:r>
          </w:p>
        </w:tc>
        <w:tc>
          <w:tcPr>
            <w:tcW w:w="3326" w:type="dxa"/>
            <w:vAlign w:val="center"/>
          </w:tcPr>
          <w:p w14:paraId="01CFD364" w14:textId="77777777" w:rsidR="003F536D" w:rsidRPr="00B916EC" w:rsidRDefault="003F536D" w:rsidP="003072C4">
            <w:pPr>
              <w:pStyle w:val="TAC"/>
            </w:pPr>
            <w:r w:rsidRPr="00B916EC">
              <w:rPr>
                <w:rStyle w:val="a5"/>
                <w:rFonts w:cs="Arial"/>
                <w:szCs w:val="18"/>
              </w:rPr>
              <w:t>2</w:t>
            </w:r>
          </w:p>
        </w:tc>
        <w:tc>
          <w:tcPr>
            <w:tcW w:w="904" w:type="dxa"/>
            <w:vAlign w:val="center"/>
          </w:tcPr>
          <w:p w14:paraId="1CED5CCD" w14:textId="77777777" w:rsidR="003F536D" w:rsidRPr="00B916EC" w:rsidRDefault="003F536D" w:rsidP="003072C4">
            <w:pPr>
              <w:pStyle w:val="TAC"/>
            </w:pPr>
            <w:r w:rsidRPr="00B916EC">
              <w:rPr>
                <w:rStyle w:val="a5"/>
                <w:rFonts w:cs="Arial"/>
                <w:szCs w:val="18"/>
              </w:rPr>
              <w:t>1</w:t>
            </w:r>
            <w:r>
              <w:rPr>
                <w:rStyle w:val="a5"/>
                <w:rFonts w:cs="Arial"/>
                <w:szCs w:val="18"/>
              </w:rPr>
              <w:t>/2</w:t>
            </w:r>
          </w:p>
        </w:tc>
        <w:tc>
          <w:tcPr>
            <w:tcW w:w="3426" w:type="dxa"/>
            <w:vAlign w:val="center"/>
          </w:tcPr>
          <w:p w14:paraId="590DE42A" w14:textId="77777777" w:rsidR="003F536D" w:rsidRPr="00B916EC" w:rsidRDefault="003F536D" w:rsidP="003072C4">
            <w:pPr>
              <w:pStyle w:val="TAC"/>
            </w:pPr>
            <w:r w:rsidRPr="00B916EC">
              <w:rPr>
                <w:rStyle w:val="a5"/>
                <w:rFonts w:cs="Arial"/>
                <w:szCs w:val="18"/>
              </w:rPr>
              <w:t xml:space="preserve"> {0</w:t>
            </w:r>
            <w:r>
              <w:rPr>
                <w:rStyle w:val="a5"/>
                <w:rFonts w:cs="Arial"/>
                <w:szCs w:val="18"/>
              </w:rPr>
              <w:t xml:space="preserve">, if </w:t>
            </w:r>
            <w:r>
              <w:rPr>
                <w:noProof/>
                <w:position w:val="-6"/>
              </w:rPr>
              <w:drawing>
                <wp:inline distT="0" distB="0" distL="0" distR="0" wp14:anchorId="4F0E5946" wp14:editId="7483BCC0">
                  <wp:extent cx="95250" cy="184150"/>
                  <wp:effectExtent l="0" t="0" r="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even}</w:t>
            </w:r>
            <w:r w:rsidRPr="00B916EC">
              <w:rPr>
                <w:rStyle w:val="a5"/>
                <w:rFonts w:cs="Arial"/>
                <w:szCs w:val="18"/>
              </w:rPr>
              <w:t xml:space="preserve">, </w:t>
            </w:r>
            <w:r>
              <w:rPr>
                <w:rStyle w:val="a5"/>
                <w:rFonts w:cs="Arial"/>
                <w:szCs w:val="18"/>
              </w:rPr>
              <w:t>{</w:t>
            </w:r>
            <w:r>
              <w:rPr>
                <w:noProof/>
                <w:position w:val="-12"/>
              </w:rPr>
              <w:drawing>
                <wp:inline distT="0" distB="0" distL="0" distR="0" wp14:anchorId="7CED0848" wp14:editId="2C63C026">
                  <wp:extent cx="462915" cy="184150"/>
                  <wp:effectExtent l="0" t="0" r="0" b="635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t xml:space="preserve">, if </w:t>
            </w:r>
            <w:r>
              <w:rPr>
                <w:noProof/>
                <w:position w:val="-6"/>
              </w:rPr>
              <w:drawing>
                <wp:inline distT="0" distB="0" distL="0" distR="0" wp14:anchorId="09CF2D60" wp14:editId="6C0C7EDC">
                  <wp:extent cx="95250" cy="184150"/>
                  <wp:effectExtent l="0" t="0" r="0" b="635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is odd</w:t>
            </w:r>
            <w:r w:rsidRPr="00B916EC">
              <w:rPr>
                <w:rStyle w:val="a5"/>
                <w:rFonts w:cs="Arial"/>
                <w:szCs w:val="18"/>
              </w:rPr>
              <w:t>}</w:t>
            </w:r>
          </w:p>
        </w:tc>
      </w:tr>
      <w:tr w:rsidR="003F536D" w:rsidRPr="00B916EC" w14:paraId="37146B4D" w14:textId="77777777" w:rsidTr="003072C4">
        <w:trPr>
          <w:cantSplit/>
        </w:trPr>
        <w:tc>
          <w:tcPr>
            <w:tcW w:w="805" w:type="dxa"/>
            <w:tcBorders>
              <w:right w:val="double" w:sz="4" w:space="0" w:color="auto"/>
            </w:tcBorders>
            <w:shd w:val="clear" w:color="auto" w:fill="auto"/>
            <w:vAlign w:val="center"/>
          </w:tcPr>
          <w:p w14:paraId="11B66625" w14:textId="77777777" w:rsidR="003F536D" w:rsidRPr="00B916EC" w:rsidRDefault="003F536D" w:rsidP="003072C4">
            <w:pPr>
              <w:pStyle w:val="TAC"/>
            </w:pPr>
            <w:r w:rsidRPr="00B916EC">
              <w:t>12</w:t>
            </w:r>
          </w:p>
        </w:tc>
        <w:tc>
          <w:tcPr>
            <w:tcW w:w="972" w:type="dxa"/>
            <w:tcBorders>
              <w:left w:val="double" w:sz="4" w:space="0" w:color="auto"/>
            </w:tcBorders>
            <w:vAlign w:val="center"/>
          </w:tcPr>
          <w:p w14:paraId="1D7958D5" w14:textId="77777777" w:rsidR="003F536D" w:rsidRPr="00B916EC" w:rsidRDefault="003F536D" w:rsidP="003072C4">
            <w:pPr>
              <w:pStyle w:val="TAC"/>
            </w:pPr>
            <w:r w:rsidRPr="00B916EC">
              <w:rPr>
                <w:rStyle w:val="a5"/>
                <w:rFonts w:cs="Arial"/>
                <w:szCs w:val="18"/>
              </w:rPr>
              <w:t>0</w:t>
            </w:r>
          </w:p>
        </w:tc>
        <w:tc>
          <w:tcPr>
            <w:tcW w:w="3326" w:type="dxa"/>
            <w:vAlign w:val="center"/>
          </w:tcPr>
          <w:p w14:paraId="5351B07B" w14:textId="77777777" w:rsidR="003F536D" w:rsidRPr="00B916EC" w:rsidRDefault="003F536D" w:rsidP="003072C4">
            <w:pPr>
              <w:pStyle w:val="TAC"/>
            </w:pPr>
            <w:r w:rsidRPr="00B916EC">
              <w:rPr>
                <w:rStyle w:val="a5"/>
                <w:rFonts w:cs="Arial"/>
                <w:szCs w:val="18"/>
              </w:rPr>
              <w:t>1</w:t>
            </w:r>
          </w:p>
        </w:tc>
        <w:tc>
          <w:tcPr>
            <w:tcW w:w="904" w:type="dxa"/>
            <w:vAlign w:val="center"/>
          </w:tcPr>
          <w:p w14:paraId="7FEC34FF" w14:textId="77777777" w:rsidR="003F536D" w:rsidRPr="00B916EC" w:rsidRDefault="003F536D" w:rsidP="003072C4">
            <w:pPr>
              <w:pStyle w:val="TAC"/>
            </w:pPr>
            <w:r w:rsidRPr="00B916EC">
              <w:rPr>
                <w:rStyle w:val="a5"/>
                <w:rFonts w:cs="Arial"/>
                <w:szCs w:val="18"/>
              </w:rPr>
              <w:t>2</w:t>
            </w:r>
          </w:p>
        </w:tc>
        <w:tc>
          <w:tcPr>
            <w:tcW w:w="3426" w:type="dxa"/>
            <w:vAlign w:val="center"/>
          </w:tcPr>
          <w:p w14:paraId="23BA246F" w14:textId="77777777" w:rsidR="003F536D" w:rsidRPr="00B916EC" w:rsidRDefault="003F536D" w:rsidP="003072C4">
            <w:pPr>
              <w:pStyle w:val="TAC"/>
            </w:pPr>
            <w:r w:rsidRPr="00B916EC">
              <w:rPr>
                <w:rStyle w:val="a5"/>
                <w:rFonts w:cs="Arial"/>
                <w:szCs w:val="18"/>
              </w:rPr>
              <w:t>0</w:t>
            </w:r>
          </w:p>
        </w:tc>
      </w:tr>
      <w:tr w:rsidR="003F536D" w:rsidRPr="00B916EC" w14:paraId="13EAD03A" w14:textId="77777777" w:rsidTr="003072C4">
        <w:trPr>
          <w:cantSplit/>
        </w:trPr>
        <w:tc>
          <w:tcPr>
            <w:tcW w:w="805" w:type="dxa"/>
            <w:tcBorders>
              <w:right w:val="double" w:sz="4" w:space="0" w:color="auto"/>
            </w:tcBorders>
            <w:shd w:val="clear" w:color="auto" w:fill="auto"/>
            <w:vAlign w:val="center"/>
          </w:tcPr>
          <w:p w14:paraId="25652C8F" w14:textId="77777777" w:rsidR="003F536D" w:rsidRPr="00B916EC" w:rsidRDefault="003F536D" w:rsidP="003072C4">
            <w:pPr>
              <w:pStyle w:val="TAC"/>
            </w:pPr>
            <w:r w:rsidRPr="00B916EC">
              <w:t>13</w:t>
            </w:r>
          </w:p>
        </w:tc>
        <w:tc>
          <w:tcPr>
            <w:tcW w:w="972" w:type="dxa"/>
            <w:tcBorders>
              <w:left w:val="double" w:sz="4" w:space="0" w:color="auto"/>
            </w:tcBorders>
            <w:vAlign w:val="center"/>
          </w:tcPr>
          <w:p w14:paraId="356B3DA5" w14:textId="77777777" w:rsidR="003F536D" w:rsidRPr="00B916EC" w:rsidRDefault="003F536D" w:rsidP="003072C4">
            <w:pPr>
              <w:pStyle w:val="TAC"/>
            </w:pPr>
            <w:r w:rsidRPr="00B916EC">
              <w:rPr>
                <w:rStyle w:val="a5"/>
                <w:rFonts w:cs="Arial"/>
                <w:szCs w:val="18"/>
              </w:rPr>
              <w:t>5</w:t>
            </w:r>
          </w:p>
        </w:tc>
        <w:tc>
          <w:tcPr>
            <w:tcW w:w="3326" w:type="dxa"/>
            <w:vAlign w:val="center"/>
          </w:tcPr>
          <w:p w14:paraId="6E28B8A8" w14:textId="77777777" w:rsidR="003F536D" w:rsidRPr="00B916EC" w:rsidRDefault="003F536D" w:rsidP="003072C4">
            <w:pPr>
              <w:pStyle w:val="TAC"/>
            </w:pPr>
            <w:r w:rsidRPr="00B916EC">
              <w:rPr>
                <w:rStyle w:val="a5"/>
                <w:rFonts w:cs="Arial"/>
                <w:szCs w:val="18"/>
              </w:rPr>
              <w:t>1</w:t>
            </w:r>
          </w:p>
        </w:tc>
        <w:tc>
          <w:tcPr>
            <w:tcW w:w="904" w:type="dxa"/>
            <w:vAlign w:val="center"/>
          </w:tcPr>
          <w:p w14:paraId="2B40FD71" w14:textId="77777777" w:rsidR="003F536D" w:rsidRPr="00B916EC" w:rsidRDefault="003F536D" w:rsidP="003072C4">
            <w:pPr>
              <w:pStyle w:val="TAC"/>
            </w:pPr>
            <w:r w:rsidRPr="00B916EC">
              <w:rPr>
                <w:rStyle w:val="a5"/>
                <w:rFonts w:cs="Arial"/>
                <w:szCs w:val="18"/>
              </w:rPr>
              <w:t>2</w:t>
            </w:r>
          </w:p>
        </w:tc>
        <w:tc>
          <w:tcPr>
            <w:tcW w:w="3426" w:type="dxa"/>
            <w:vAlign w:val="center"/>
          </w:tcPr>
          <w:p w14:paraId="7747ADFE" w14:textId="77777777" w:rsidR="003F536D" w:rsidRPr="00B916EC" w:rsidRDefault="003F536D" w:rsidP="003072C4">
            <w:pPr>
              <w:pStyle w:val="TAC"/>
            </w:pPr>
            <w:r w:rsidRPr="00B916EC">
              <w:rPr>
                <w:rStyle w:val="a5"/>
                <w:rFonts w:cs="Arial"/>
                <w:szCs w:val="18"/>
              </w:rPr>
              <w:t>0</w:t>
            </w:r>
          </w:p>
        </w:tc>
      </w:tr>
      <w:tr w:rsidR="003F536D" w:rsidRPr="00B916EC" w14:paraId="6CD05A6E" w14:textId="77777777" w:rsidTr="003072C4">
        <w:trPr>
          <w:cantSplit/>
        </w:trPr>
        <w:tc>
          <w:tcPr>
            <w:tcW w:w="805" w:type="dxa"/>
            <w:tcBorders>
              <w:right w:val="double" w:sz="4" w:space="0" w:color="auto"/>
            </w:tcBorders>
            <w:shd w:val="clear" w:color="auto" w:fill="auto"/>
            <w:vAlign w:val="center"/>
          </w:tcPr>
          <w:p w14:paraId="32430ABA" w14:textId="77777777" w:rsidR="003F536D" w:rsidRPr="00B916EC" w:rsidRDefault="003F536D" w:rsidP="003072C4">
            <w:pPr>
              <w:pStyle w:val="TAC"/>
            </w:pPr>
            <w:r w:rsidRPr="00B916EC">
              <w:t>14</w:t>
            </w:r>
          </w:p>
        </w:tc>
        <w:tc>
          <w:tcPr>
            <w:tcW w:w="8628" w:type="dxa"/>
            <w:gridSpan w:val="4"/>
            <w:tcBorders>
              <w:left w:val="double" w:sz="4" w:space="0" w:color="auto"/>
            </w:tcBorders>
            <w:vAlign w:val="center"/>
          </w:tcPr>
          <w:p w14:paraId="50FF4A40" w14:textId="77777777" w:rsidR="003F536D" w:rsidRPr="00B916EC" w:rsidRDefault="003F536D" w:rsidP="003072C4">
            <w:pPr>
              <w:pStyle w:val="TAC"/>
            </w:pPr>
            <w:r w:rsidRPr="00B916EC">
              <w:rPr>
                <w:rFonts w:cs="Arial"/>
                <w:kern w:val="24"/>
                <w:szCs w:val="18"/>
              </w:rPr>
              <w:t>Reserved</w:t>
            </w:r>
          </w:p>
        </w:tc>
      </w:tr>
      <w:tr w:rsidR="003F536D" w:rsidRPr="00B916EC" w14:paraId="0A5486ED" w14:textId="77777777" w:rsidTr="003072C4">
        <w:trPr>
          <w:cantSplit/>
        </w:trPr>
        <w:tc>
          <w:tcPr>
            <w:tcW w:w="805" w:type="dxa"/>
            <w:tcBorders>
              <w:right w:val="double" w:sz="4" w:space="0" w:color="auto"/>
            </w:tcBorders>
            <w:shd w:val="clear" w:color="auto" w:fill="auto"/>
            <w:vAlign w:val="center"/>
          </w:tcPr>
          <w:p w14:paraId="102A1E5B" w14:textId="77777777" w:rsidR="003F536D" w:rsidRPr="00B916EC" w:rsidRDefault="003F536D" w:rsidP="003072C4">
            <w:pPr>
              <w:pStyle w:val="TAC"/>
            </w:pPr>
            <w:r w:rsidRPr="00B916EC">
              <w:rPr>
                <w:rFonts w:cs="Arial"/>
                <w:kern w:val="24"/>
                <w:szCs w:val="18"/>
              </w:rPr>
              <w:t>15</w:t>
            </w:r>
          </w:p>
        </w:tc>
        <w:tc>
          <w:tcPr>
            <w:tcW w:w="8628" w:type="dxa"/>
            <w:gridSpan w:val="4"/>
            <w:tcBorders>
              <w:left w:val="double" w:sz="4" w:space="0" w:color="auto"/>
            </w:tcBorders>
            <w:vAlign w:val="center"/>
          </w:tcPr>
          <w:p w14:paraId="3ADB4E38" w14:textId="77777777" w:rsidR="003F536D" w:rsidRPr="00B916EC" w:rsidRDefault="003F536D" w:rsidP="003072C4">
            <w:pPr>
              <w:pStyle w:val="TAC"/>
              <w:rPr>
                <w:rFonts w:cs="Arial"/>
                <w:kern w:val="24"/>
                <w:szCs w:val="18"/>
              </w:rPr>
            </w:pPr>
            <w:r w:rsidRPr="00B916EC">
              <w:rPr>
                <w:rFonts w:cs="Arial"/>
                <w:kern w:val="24"/>
                <w:szCs w:val="18"/>
              </w:rPr>
              <w:t>Reserved</w:t>
            </w:r>
          </w:p>
        </w:tc>
      </w:tr>
    </w:tbl>
    <w:p w14:paraId="67C8D7A2" w14:textId="77777777" w:rsidR="003F536D" w:rsidRDefault="003F536D" w:rsidP="003F536D">
      <w:pPr>
        <w:overflowPunct w:val="0"/>
        <w:autoSpaceDN w:val="0"/>
        <w:spacing w:line="252" w:lineRule="auto"/>
        <w:jc w:val="both"/>
        <w:textAlignment w:val="center"/>
        <w:rPr>
          <w:rFonts w:ascii="宋体" w:eastAsia="宋体" w:hAnsi="宋体" w:cs="宋体"/>
        </w:rPr>
      </w:pPr>
    </w:p>
    <w:p w14:paraId="1B4A1230" w14:textId="62F91132" w:rsidR="006F31BB" w:rsidRPr="00B916EC" w:rsidRDefault="006F31BB" w:rsidP="00D1109C">
      <w:pPr>
        <w:pStyle w:val="a7"/>
        <w:jc w:val="center"/>
      </w:pPr>
      <w:bookmarkStart w:id="39" w:name="_Ref78738776"/>
      <w:r>
        <w:t xml:space="preserve">Table </w:t>
      </w:r>
      <w:r>
        <w:fldChar w:fldCharType="begin"/>
      </w:r>
      <w:r>
        <w:instrText xml:space="preserve"> SEQ Table \* ARABIC </w:instrText>
      </w:r>
      <w:r>
        <w:fldChar w:fldCharType="separate"/>
      </w:r>
      <w:r w:rsidR="007C3C07">
        <w:rPr>
          <w:noProof/>
        </w:rPr>
        <w:t>8</w:t>
      </w:r>
      <w:r>
        <w:fldChar w:fldCharType="end"/>
      </w:r>
      <w:bookmarkEnd w:id="39"/>
      <w:r>
        <w:t>:</w:t>
      </w:r>
      <w:r w:rsidRPr="00D1109C">
        <w:rPr>
          <w:b w:val="0"/>
          <w:sz w:val="18"/>
        </w:rPr>
        <w:t xml:space="preserve"> PDCCH monitoring occasions for Type0-PDCCH CSS set - SS/PBCH block and CORESET multiplexing pattern 3 and {SS/PBCH block, PDCCH} SCS {120, 120} kHz </w:t>
      </w:r>
      <w:r w:rsidR="00D1109C" w:rsidRPr="00D1109C">
        <w:rPr>
          <w:b w:val="0"/>
          <w:sz w:val="18"/>
        </w:rPr>
        <w:fldChar w:fldCharType="begin"/>
      </w:r>
      <w:r w:rsidR="00D1109C" w:rsidRPr="00D1109C">
        <w:rPr>
          <w:b w:val="0"/>
          <w:sz w:val="18"/>
        </w:rPr>
        <w:instrText xml:space="preserve"> REF _Ref53653647 \r \h  \* MERGEFORMAT </w:instrText>
      </w:r>
      <w:r w:rsidR="00D1109C" w:rsidRPr="00D1109C">
        <w:rPr>
          <w:b w:val="0"/>
          <w:sz w:val="18"/>
        </w:rPr>
      </w:r>
      <w:r w:rsidR="00D1109C" w:rsidRPr="00D1109C">
        <w:rPr>
          <w:b w:val="0"/>
          <w:sz w:val="18"/>
        </w:rPr>
        <w:fldChar w:fldCharType="separate"/>
      </w:r>
      <w:r w:rsidR="007C3C07">
        <w:rPr>
          <w:b w:val="0"/>
          <w:sz w:val="18"/>
        </w:rPr>
        <w:t>[3]</w:t>
      </w:r>
      <w:r w:rsidR="00D1109C" w:rsidRPr="00D1109C">
        <w:rPr>
          <w:b w:val="0"/>
          <w:sz w:val="18"/>
        </w:rPr>
        <w:fldChar w:fldCharType="end"/>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4594"/>
        <w:gridCol w:w="3473"/>
      </w:tblGrid>
      <w:tr w:rsidR="006F31BB" w:rsidRPr="00B916EC" w14:paraId="3C51301D" w14:textId="77777777" w:rsidTr="003072C4">
        <w:trPr>
          <w:cantSplit/>
        </w:trPr>
        <w:tc>
          <w:tcPr>
            <w:tcW w:w="810" w:type="dxa"/>
            <w:tcBorders>
              <w:bottom w:val="double" w:sz="4" w:space="0" w:color="auto"/>
              <w:right w:val="double" w:sz="4" w:space="0" w:color="auto"/>
            </w:tcBorders>
            <w:shd w:val="clear" w:color="auto" w:fill="E0E0E0"/>
            <w:vAlign w:val="center"/>
          </w:tcPr>
          <w:p w14:paraId="03A887CB" w14:textId="77777777" w:rsidR="006F31BB" w:rsidRPr="00B916EC" w:rsidRDefault="006F31BB" w:rsidP="003072C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736E2DBE" w14:textId="77777777" w:rsidR="006F31BB" w:rsidRPr="00B916EC" w:rsidRDefault="006F31BB" w:rsidP="003072C4">
            <w:pPr>
              <w:pStyle w:val="TAH"/>
              <w:rPr>
                <w:bCs/>
                <w:lang w:val="en-US"/>
              </w:rPr>
            </w:pPr>
            <w:r w:rsidRPr="00B916EC">
              <w:t>PDCCH monitoring occasions</w:t>
            </w:r>
            <w:r w:rsidRPr="00B916EC">
              <w:rPr>
                <w:rStyle w:val="a5"/>
                <w:rFonts w:cs="Arial"/>
                <w:szCs w:val="18"/>
              </w:rPr>
              <w:t xml:space="preserve"> (SFN and slot number)</w:t>
            </w:r>
          </w:p>
        </w:tc>
        <w:tc>
          <w:tcPr>
            <w:tcW w:w="3809" w:type="dxa"/>
            <w:tcBorders>
              <w:bottom w:val="double" w:sz="4" w:space="0" w:color="auto"/>
            </w:tcBorders>
            <w:shd w:val="clear" w:color="auto" w:fill="E0E0E0"/>
            <w:vAlign w:val="center"/>
          </w:tcPr>
          <w:p w14:paraId="64DDB84C" w14:textId="77777777" w:rsidR="006F31BB" w:rsidRPr="00B916EC" w:rsidRDefault="006F31BB" w:rsidP="003072C4">
            <w:pPr>
              <w:jc w:val="center"/>
              <w:textAlignment w:val="bottom"/>
              <w:rPr>
                <w:rStyle w:val="a5"/>
                <w:rFonts w:cs="Arial"/>
                <w:b/>
                <w:szCs w:val="18"/>
              </w:rPr>
            </w:pPr>
            <w:bookmarkStart w:id="40" w:name="_Hlk78396844"/>
            <w:r w:rsidRPr="00B916EC">
              <w:rPr>
                <w:rStyle w:val="a5"/>
                <w:rFonts w:cs="Arial"/>
                <w:szCs w:val="18"/>
              </w:rPr>
              <w:t>First symbol index</w:t>
            </w:r>
          </w:p>
          <w:bookmarkEnd w:id="40"/>
          <w:p w14:paraId="28F43991" w14:textId="77777777" w:rsidR="006F31BB" w:rsidRPr="00B916EC" w:rsidRDefault="006F31BB" w:rsidP="003072C4">
            <w:pPr>
              <w:jc w:val="center"/>
              <w:textAlignment w:val="bottom"/>
              <w:rPr>
                <w:rFonts w:ascii="Arial" w:hAnsi="Arial" w:cs="Arial"/>
                <w:b/>
                <w:sz w:val="18"/>
                <w:szCs w:val="18"/>
              </w:rPr>
            </w:pPr>
            <w:r w:rsidRPr="00B916EC">
              <w:rPr>
                <w:rStyle w:val="a5"/>
                <w:rFonts w:cs="Arial"/>
                <w:szCs w:val="18"/>
              </w:rPr>
              <w:t>(</w:t>
            </w:r>
            <w:r w:rsidRPr="00B916EC">
              <w:rPr>
                <w:rStyle w:val="a5"/>
                <w:rFonts w:cs="Arial"/>
                <w:i/>
                <w:szCs w:val="18"/>
              </w:rPr>
              <w:t>k</w:t>
            </w:r>
            <w:r w:rsidRPr="00B916EC">
              <w:rPr>
                <w:rStyle w:val="a5"/>
                <w:rFonts w:cs="Arial"/>
                <w:szCs w:val="18"/>
              </w:rPr>
              <w:t xml:space="preserve"> = 0, 1, … 15)</w:t>
            </w:r>
          </w:p>
        </w:tc>
      </w:tr>
      <w:tr w:rsidR="006F31BB" w:rsidRPr="00B916EC" w14:paraId="009801C8" w14:textId="77777777" w:rsidTr="003072C4">
        <w:trPr>
          <w:cantSplit/>
          <w:trHeight w:val="594"/>
        </w:trPr>
        <w:tc>
          <w:tcPr>
            <w:tcW w:w="810" w:type="dxa"/>
            <w:tcBorders>
              <w:top w:val="double" w:sz="4" w:space="0" w:color="auto"/>
              <w:right w:val="double" w:sz="4" w:space="0" w:color="auto"/>
            </w:tcBorders>
            <w:shd w:val="clear" w:color="auto" w:fill="auto"/>
            <w:vAlign w:val="center"/>
          </w:tcPr>
          <w:p w14:paraId="11AFAA78" w14:textId="77777777" w:rsidR="006F31BB" w:rsidRPr="00B916EC" w:rsidRDefault="006F31BB" w:rsidP="003072C4">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1B2B8095" w14:textId="77777777" w:rsidR="006F31BB" w:rsidRPr="00B916EC" w:rsidRDefault="006F31BB" w:rsidP="003072C4">
            <w:pPr>
              <w:jc w:val="center"/>
              <w:textAlignment w:val="bottom"/>
            </w:pPr>
            <w:r>
              <w:rPr>
                <w:noProof/>
                <w:position w:val="-12"/>
              </w:rPr>
              <w:drawing>
                <wp:inline distT="0" distB="0" distL="0" distR="0" wp14:anchorId="477ED9E2" wp14:editId="68799CC0">
                  <wp:extent cx="819150" cy="184150"/>
                  <wp:effectExtent l="0" t="0" r="0" b="635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9150" cy="184150"/>
                          </a:xfrm>
                          <a:prstGeom prst="rect">
                            <a:avLst/>
                          </a:prstGeom>
                          <a:noFill/>
                          <a:ln>
                            <a:noFill/>
                          </a:ln>
                        </pic:spPr>
                      </pic:pic>
                    </a:graphicData>
                  </a:graphic>
                </wp:inline>
              </w:drawing>
            </w:r>
          </w:p>
          <w:p w14:paraId="6EF09670" w14:textId="77777777" w:rsidR="006F31BB" w:rsidRPr="00B916EC" w:rsidRDefault="006F31BB" w:rsidP="003072C4">
            <w:pPr>
              <w:jc w:val="center"/>
              <w:textAlignment w:val="bottom"/>
              <w:rPr>
                <w:rFonts w:ascii="Arial" w:hAnsi="Arial" w:cs="Arial"/>
                <w:sz w:val="18"/>
                <w:szCs w:val="18"/>
              </w:rPr>
            </w:pPr>
            <w:r>
              <w:rPr>
                <w:noProof/>
                <w:position w:val="-12"/>
              </w:rPr>
              <w:drawing>
                <wp:inline distT="0" distB="0" distL="0" distR="0" wp14:anchorId="1C7F66F1" wp14:editId="5E9CE252">
                  <wp:extent cx="558165" cy="184150"/>
                  <wp:effectExtent l="0" t="0" r="0" b="635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r w:rsidRPr="00B916EC">
              <w:t xml:space="preserve"> </w:t>
            </w:r>
          </w:p>
        </w:tc>
        <w:tc>
          <w:tcPr>
            <w:tcW w:w="3809" w:type="dxa"/>
            <w:tcBorders>
              <w:top w:val="double" w:sz="4" w:space="0" w:color="auto"/>
            </w:tcBorders>
            <w:vAlign w:val="center"/>
          </w:tcPr>
          <w:p w14:paraId="1EC83D60" w14:textId="77777777" w:rsidR="006F31BB" w:rsidRPr="00B916EC" w:rsidRDefault="006F31BB" w:rsidP="003072C4">
            <w:pPr>
              <w:spacing w:after="120"/>
              <w:jc w:val="center"/>
              <w:textAlignment w:val="bottom"/>
              <w:rPr>
                <w:rFonts w:ascii="Arial" w:hAnsi="Arial" w:cs="Arial"/>
                <w:sz w:val="18"/>
                <w:szCs w:val="18"/>
              </w:rPr>
            </w:pPr>
            <w:r w:rsidRPr="00B608F5">
              <w:rPr>
                <w:rStyle w:val="a5"/>
                <w:rFonts w:cs="Arial"/>
                <w:color w:val="FF0000"/>
                <w:szCs w:val="18"/>
              </w:rPr>
              <w:t>4, 8, 2, 6</w:t>
            </w:r>
            <w:r w:rsidRPr="00B916EC">
              <w:rPr>
                <w:rStyle w:val="a5"/>
                <w:rFonts w:cs="Arial"/>
                <w:szCs w:val="18"/>
              </w:rPr>
              <w:t xml:space="preserve"> in</w:t>
            </w:r>
          </w:p>
          <w:p w14:paraId="02E75AEE" w14:textId="77777777" w:rsidR="006F31BB" w:rsidRPr="00B916EC" w:rsidRDefault="006F31BB" w:rsidP="003072C4">
            <w:pPr>
              <w:jc w:val="center"/>
              <w:textAlignment w:val="bottom"/>
              <w:rPr>
                <w:rFonts w:ascii="Arial" w:hAnsi="Arial" w:cs="Arial"/>
                <w:sz w:val="18"/>
                <w:szCs w:val="18"/>
              </w:rPr>
            </w:pPr>
            <w:r>
              <w:rPr>
                <w:noProof/>
                <w:position w:val="-6"/>
              </w:rPr>
              <w:drawing>
                <wp:inline distT="0" distB="0" distL="0" distR="0" wp14:anchorId="43A35B86" wp14:editId="6CFB078F">
                  <wp:extent cx="356235" cy="184150"/>
                  <wp:effectExtent l="0" t="0" r="5715" b="635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6235" cy="184150"/>
                          </a:xfrm>
                          <a:prstGeom prst="rect">
                            <a:avLst/>
                          </a:prstGeom>
                          <a:noFill/>
                          <a:ln>
                            <a:noFill/>
                          </a:ln>
                        </pic:spPr>
                      </pic:pic>
                    </a:graphicData>
                  </a:graphic>
                </wp:inline>
              </w:drawing>
            </w:r>
            <w:r w:rsidRPr="00B916EC">
              <w:rPr>
                <w:rStyle w:val="a5"/>
                <w:rFonts w:cs="Arial"/>
                <w:szCs w:val="18"/>
              </w:rPr>
              <w:t xml:space="preserve">, </w:t>
            </w:r>
            <w:r>
              <w:rPr>
                <w:noProof/>
                <w:position w:val="-6"/>
              </w:rPr>
              <w:drawing>
                <wp:inline distT="0" distB="0" distL="0" distR="0" wp14:anchorId="755DD7A8" wp14:editId="2C2738A6">
                  <wp:extent cx="558165" cy="184150"/>
                  <wp:effectExtent l="0" t="0" r="0" b="635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r w:rsidRPr="00B916EC">
              <w:rPr>
                <w:rStyle w:val="a5"/>
                <w:rFonts w:cs="Arial"/>
                <w:szCs w:val="18"/>
              </w:rPr>
              <w:t xml:space="preserve">, </w:t>
            </w:r>
            <w:r>
              <w:rPr>
                <w:noProof/>
                <w:position w:val="-6"/>
              </w:rPr>
              <w:drawing>
                <wp:inline distT="0" distB="0" distL="0" distR="0" wp14:anchorId="77B51271" wp14:editId="78916698">
                  <wp:extent cx="558165" cy="184150"/>
                  <wp:effectExtent l="0" t="0" r="0" b="635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r w:rsidRPr="00B916EC">
              <w:rPr>
                <w:rStyle w:val="a5"/>
                <w:rFonts w:cs="Arial"/>
                <w:szCs w:val="18"/>
              </w:rPr>
              <w:t xml:space="preserve">, </w:t>
            </w:r>
            <w:r>
              <w:rPr>
                <w:noProof/>
                <w:position w:val="-6"/>
              </w:rPr>
              <w:drawing>
                <wp:inline distT="0" distB="0" distL="0" distR="0" wp14:anchorId="7D19C4A2" wp14:editId="60997EF3">
                  <wp:extent cx="558165" cy="184150"/>
                  <wp:effectExtent l="0" t="0" r="0" b="635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r>
      <w:tr w:rsidR="006F31BB" w:rsidRPr="00B916EC" w14:paraId="1C8413CB" w14:textId="77777777" w:rsidTr="003072C4">
        <w:trPr>
          <w:cantSplit/>
        </w:trPr>
        <w:tc>
          <w:tcPr>
            <w:tcW w:w="810" w:type="dxa"/>
            <w:tcBorders>
              <w:right w:val="double" w:sz="4" w:space="0" w:color="auto"/>
            </w:tcBorders>
            <w:shd w:val="clear" w:color="auto" w:fill="auto"/>
            <w:vAlign w:val="center"/>
          </w:tcPr>
          <w:p w14:paraId="6288F44D" w14:textId="77777777" w:rsidR="006F31BB" w:rsidRPr="00B916EC" w:rsidRDefault="006F31BB" w:rsidP="003072C4">
            <w:pPr>
              <w:pStyle w:val="TAC"/>
              <w:rPr>
                <w:lang w:val="en-US"/>
              </w:rPr>
            </w:pPr>
            <w:r w:rsidRPr="00B916EC">
              <w:rPr>
                <w:lang w:val="en-US"/>
              </w:rPr>
              <w:t>1</w:t>
            </w:r>
          </w:p>
        </w:tc>
        <w:tc>
          <w:tcPr>
            <w:tcW w:w="8849" w:type="dxa"/>
            <w:gridSpan w:val="2"/>
            <w:tcBorders>
              <w:left w:val="double" w:sz="4" w:space="0" w:color="auto"/>
            </w:tcBorders>
            <w:vAlign w:val="center"/>
          </w:tcPr>
          <w:p w14:paraId="3B1129F9" w14:textId="77777777" w:rsidR="006F31BB" w:rsidRPr="00B916EC" w:rsidRDefault="006F31BB" w:rsidP="003072C4">
            <w:pPr>
              <w:pStyle w:val="TAC"/>
            </w:pPr>
            <w:r w:rsidRPr="00B916EC">
              <w:rPr>
                <w:rFonts w:cs="Arial"/>
                <w:kern w:val="24"/>
                <w:szCs w:val="18"/>
              </w:rPr>
              <w:t>Reserved</w:t>
            </w:r>
          </w:p>
        </w:tc>
      </w:tr>
      <w:tr w:rsidR="006F31BB" w:rsidRPr="00B916EC" w14:paraId="023BB441" w14:textId="77777777" w:rsidTr="003072C4">
        <w:trPr>
          <w:cantSplit/>
        </w:trPr>
        <w:tc>
          <w:tcPr>
            <w:tcW w:w="810" w:type="dxa"/>
            <w:tcBorders>
              <w:right w:val="double" w:sz="4" w:space="0" w:color="auto"/>
            </w:tcBorders>
            <w:shd w:val="clear" w:color="auto" w:fill="auto"/>
            <w:vAlign w:val="center"/>
          </w:tcPr>
          <w:p w14:paraId="11F82086" w14:textId="77777777" w:rsidR="006F31BB" w:rsidRPr="00B916EC" w:rsidRDefault="006F31BB" w:rsidP="003072C4">
            <w:pPr>
              <w:pStyle w:val="TAC"/>
            </w:pPr>
            <w:r w:rsidRPr="00B916EC">
              <w:t>2</w:t>
            </w:r>
          </w:p>
        </w:tc>
        <w:tc>
          <w:tcPr>
            <w:tcW w:w="8849" w:type="dxa"/>
            <w:gridSpan w:val="2"/>
            <w:tcBorders>
              <w:left w:val="double" w:sz="4" w:space="0" w:color="auto"/>
            </w:tcBorders>
            <w:vAlign w:val="center"/>
          </w:tcPr>
          <w:p w14:paraId="77047CFC" w14:textId="77777777" w:rsidR="006F31BB" w:rsidRPr="00B916EC" w:rsidRDefault="006F31BB" w:rsidP="003072C4">
            <w:pPr>
              <w:pStyle w:val="TAC"/>
              <w:rPr>
                <w:rFonts w:cs="Arial"/>
                <w:kern w:val="24"/>
                <w:szCs w:val="18"/>
              </w:rPr>
            </w:pPr>
            <w:r w:rsidRPr="00B916EC">
              <w:rPr>
                <w:rFonts w:cs="Arial"/>
                <w:kern w:val="24"/>
                <w:szCs w:val="18"/>
              </w:rPr>
              <w:t>Reserved</w:t>
            </w:r>
          </w:p>
        </w:tc>
      </w:tr>
    </w:tbl>
    <w:p w14:paraId="64932FFC" w14:textId="77777777" w:rsidR="007C5F87" w:rsidRDefault="007C5F87" w:rsidP="007C5F87">
      <w:pPr>
        <w:pStyle w:val="a0"/>
        <w:rPr>
          <w:rFonts w:eastAsiaTheme="minorEastAsia"/>
          <w:lang w:val="en-GB"/>
        </w:rPr>
      </w:pPr>
    </w:p>
    <w:p w14:paraId="55BF0BE6" w14:textId="7FABFBE3" w:rsidR="00130EC0" w:rsidRDefault="007E3A99" w:rsidP="000D0B9B">
      <w:pPr>
        <w:pStyle w:val="a0"/>
        <w:rPr>
          <w:szCs w:val="20"/>
        </w:rPr>
      </w:pPr>
      <w:r>
        <w:rPr>
          <w:rFonts w:eastAsiaTheme="minorEastAsia"/>
          <w:lang w:val="en-GB"/>
        </w:rPr>
        <w:t xml:space="preserve">The </w:t>
      </w:r>
      <w:r w:rsidR="007C5F87">
        <w:rPr>
          <w:rFonts w:eastAsiaTheme="minorEastAsia"/>
          <w:lang w:val="en-GB"/>
        </w:rPr>
        <w:t xml:space="preserve">value of the </w:t>
      </w:r>
      <w:r w:rsidR="007C5F87" w:rsidRPr="00B4332E">
        <w:rPr>
          <w:rFonts w:eastAsiaTheme="minorEastAsia"/>
          <w:lang w:val="en-GB"/>
        </w:rPr>
        <w:t>‘First symbol index’</w:t>
      </w:r>
      <w:r w:rsidR="007C5F87">
        <w:rPr>
          <w:rFonts w:eastAsiaTheme="minorEastAsia"/>
          <w:lang w:val="en-GB"/>
        </w:rPr>
        <w:t xml:space="preserve"> is determined by the SSB time domain patter design. </w:t>
      </w:r>
      <w:r w:rsidR="0028331F">
        <w:rPr>
          <w:rFonts w:eastAsiaTheme="minorEastAsia"/>
          <w:lang w:val="en-GB"/>
        </w:rPr>
        <w:t xml:space="preserve">If the </w:t>
      </w:r>
      <w:r w:rsidR="0028331F">
        <w:rPr>
          <w:szCs w:val="20"/>
        </w:rPr>
        <w:t xml:space="preserve">first symbols of the candidate SSB of 480kHz/960kHz have index {X, Y} + 14*n, and </w:t>
      </w:r>
      <w:r w:rsidR="0028331F">
        <w:rPr>
          <w:rFonts w:cs="Times"/>
          <w:szCs w:val="20"/>
        </w:rPr>
        <w:t>X=2 Y=8. Then the k should be 2 and 8.</w:t>
      </w:r>
      <w:r w:rsidR="000D0B9B">
        <w:rPr>
          <w:rFonts w:eastAsiaTheme="minorEastAsia"/>
          <w:lang w:val="en-GB"/>
        </w:rPr>
        <w:t xml:space="preserve"> If the </w:t>
      </w:r>
      <w:r w:rsidR="000D0B9B">
        <w:rPr>
          <w:szCs w:val="20"/>
        </w:rPr>
        <w:t xml:space="preserve">first symbols of the candidate SSB of 480kHz/960kHz have index {4, 8, 16,20} + 28*n. Then it not needed to change the value of k. </w:t>
      </w:r>
    </w:p>
    <w:p w14:paraId="03EB26C9" w14:textId="4383B8FD" w:rsidR="00416030" w:rsidRPr="000D0B9B" w:rsidRDefault="00416030" w:rsidP="007407C8">
      <w:pPr>
        <w:pStyle w:val="a7"/>
        <w:jc w:val="both"/>
      </w:pPr>
      <w:r>
        <w:t xml:space="preserve">Proposal </w:t>
      </w:r>
      <w:r>
        <w:fldChar w:fldCharType="begin"/>
      </w:r>
      <w:r>
        <w:instrText xml:space="preserve"> SEQ Proposal \* ARABIC </w:instrText>
      </w:r>
      <w:r>
        <w:fldChar w:fldCharType="separate"/>
      </w:r>
      <w:r w:rsidR="007C3C07">
        <w:rPr>
          <w:noProof/>
        </w:rPr>
        <w:t>1</w:t>
      </w:r>
      <w:bookmarkStart w:id="41" w:name="_GoBack"/>
      <w:bookmarkEnd w:id="41"/>
      <w:r w:rsidR="007C3C07">
        <w:rPr>
          <w:noProof/>
        </w:rPr>
        <w:t>6</w:t>
      </w:r>
      <w:r>
        <w:fldChar w:fldCharType="end"/>
      </w:r>
      <w:r>
        <w:t xml:space="preserve">: For </w:t>
      </w:r>
      <w:r w:rsidRPr="00786F71">
        <w:t>{SS</w:t>
      </w:r>
      <w:r>
        <w:t>B</w:t>
      </w:r>
      <w:r w:rsidRPr="00786F71">
        <w:t>, PDCCH} SCS {</w:t>
      </w:r>
      <w:r>
        <w:t>12</w:t>
      </w:r>
      <w:r w:rsidRPr="00786F71">
        <w:t xml:space="preserve">0, </w:t>
      </w:r>
      <w:r>
        <w:t>12</w:t>
      </w:r>
      <w:r w:rsidRPr="00786F71">
        <w:t>0} kHz</w:t>
      </w:r>
      <w:r>
        <w:t xml:space="preserve">, </w:t>
      </w:r>
      <w:r w:rsidRPr="00786F71">
        <w:t>{480, 480} kHz</w:t>
      </w:r>
      <w:r>
        <w:t xml:space="preserve"> and </w:t>
      </w:r>
      <w:r w:rsidRPr="00786F71">
        <w:t>{</w:t>
      </w:r>
      <w:r>
        <w:t>960</w:t>
      </w:r>
      <w:r w:rsidRPr="00786F71">
        <w:t xml:space="preserve">, </w:t>
      </w:r>
      <w:r>
        <w:t>960</w:t>
      </w:r>
      <w:r w:rsidRPr="00786F71">
        <w:t>} kHz, the</w:t>
      </w:r>
      <w:r w:rsidRPr="00AC4EF5">
        <w:t xml:space="preserve"> tables for </w:t>
      </w:r>
      <w:r>
        <w:t>PDCCH monitoring occasions for</w:t>
      </w:r>
      <w:r w:rsidRPr="00AC4EF5">
        <w:t xml:space="preserve"> type0-PDCCH CSS set configuration defined for FR2</w:t>
      </w:r>
      <w:r>
        <w:t>-1</w:t>
      </w:r>
      <w:r w:rsidRPr="00AC4EF5">
        <w:t xml:space="preserve"> in Rel-15</w:t>
      </w:r>
      <w:r>
        <w:t xml:space="preserve"> </w:t>
      </w:r>
      <w:r w:rsidRPr="00786F71">
        <w:t>can be reused</w:t>
      </w:r>
      <w:r>
        <w:t xml:space="preserve"> with little adjustment.</w:t>
      </w:r>
    </w:p>
    <w:p w14:paraId="40DF0165" w14:textId="3C2E47C2" w:rsidR="00130EC0" w:rsidRPr="00130EC0" w:rsidRDefault="00130EC0" w:rsidP="00130EC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130EC0">
        <w:rPr>
          <w:rFonts w:cs="Times New Roman"/>
          <w:b w:val="0"/>
          <w:bCs w:val="0"/>
          <w:kern w:val="0"/>
          <w:sz w:val="36"/>
          <w:szCs w:val="20"/>
          <w:lang w:val="en-GB"/>
        </w:rPr>
        <w:t>PRACH and initial UL BWP</w:t>
      </w:r>
    </w:p>
    <w:p w14:paraId="46454FB7" w14:textId="77777777" w:rsidR="00130EC0" w:rsidRDefault="00130EC0" w:rsidP="00130EC0">
      <w:pPr>
        <w:pStyle w:val="a0"/>
        <w:rPr>
          <w:rFonts w:eastAsiaTheme="minorEastAsia"/>
          <w:b/>
          <w:bCs/>
          <w:lang w:val="en-GB"/>
        </w:rPr>
      </w:pPr>
      <w:r>
        <w:rPr>
          <w:rFonts w:eastAsiaTheme="minorEastAsia"/>
          <w:lang w:val="en-GB"/>
        </w:rPr>
        <w:t xml:space="preserve">In initial access process, in addition to the SSB channel, the PRACH channel is essential which will be discussed in this section. </w:t>
      </w:r>
    </w:p>
    <w:p w14:paraId="6C0FF904" w14:textId="142DECA6" w:rsidR="00130EC0" w:rsidRPr="00496D84" w:rsidRDefault="00130EC0" w:rsidP="000911B8">
      <w:pPr>
        <w:pStyle w:val="20"/>
        <w:numPr>
          <w:ilvl w:val="1"/>
          <w:numId w:val="22"/>
        </w:numPr>
        <w:rPr>
          <w:rFonts w:eastAsia="宋体"/>
          <w:b w:val="0"/>
          <w:sz w:val="30"/>
          <w:szCs w:val="30"/>
        </w:rPr>
      </w:pPr>
      <w:r w:rsidRPr="00496D84">
        <w:rPr>
          <w:rFonts w:eastAsia="宋体"/>
          <w:b w:val="0"/>
          <w:sz w:val="30"/>
          <w:szCs w:val="30"/>
        </w:rPr>
        <w:t>PRACH and initial UL BWP numerology selection</w:t>
      </w:r>
    </w:p>
    <w:p w14:paraId="55DB58CB" w14:textId="0F00C43A" w:rsidR="00DC731D" w:rsidRDefault="002C4410" w:rsidP="00130EC0">
      <w:pPr>
        <w:overflowPunct w:val="0"/>
        <w:autoSpaceDE w:val="0"/>
        <w:autoSpaceDN w:val="0"/>
        <w:adjustRightInd w:val="0"/>
        <w:spacing w:before="120" w:after="120"/>
        <w:jc w:val="both"/>
        <w:textAlignment w:val="baseline"/>
      </w:pPr>
      <w:r>
        <w:rPr>
          <w:rFonts w:hint="eastAsia"/>
          <w:szCs w:val="20"/>
        </w:rPr>
        <w:t>From</w:t>
      </w:r>
      <w:r>
        <w:rPr>
          <w:szCs w:val="20"/>
        </w:rPr>
        <w:t xml:space="preserve"> </w:t>
      </w:r>
      <w:r>
        <w:rPr>
          <w:rFonts w:hint="eastAsia"/>
          <w:szCs w:val="20"/>
        </w:rPr>
        <w:t>t</w:t>
      </w:r>
      <w:r>
        <w:rPr>
          <w:szCs w:val="20"/>
        </w:rPr>
        <w:t>he agreed WID</w:t>
      </w:r>
      <w:r w:rsidR="00BB5A83">
        <w:rPr>
          <w:szCs w:val="20"/>
        </w:rPr>
        <w:t xml:space="preserve"> </w:t>
      </w:r>
      <w:r w:rsidR="00BB5A83">
        <w:rPr>
          <w:szCs w:val="20"/>
        </w:rPr>
        <w:fldChar w:fldCharType="begin"/>
      </w:r>
      <w:r w:rsidR="00BB5A83">
        <w:rPr>
          <w:szCs w:val="20"/>
        </w:rPr>
        <w:instrText xml:space="preserve"> REF _Ref40113707 \r \h </w:instrText>
      </w:r>
      <w:r w:rsidR="00BB5A83">
        <w:rPr>
          <w:szCs w:val="20"/>
        </w:rPr>
      </w:r>
      <w:r w:rsidR="00BB5A83">
        <w:rPr>
          <w:szCs w:val="20"/>
        </w:rPr>
        <w:fldChar w:fldCharType="separate"/>
      </w:r>
      <w:r w:rsidR="007C3C07">
        <w:rPr>
          <w:szCs w:val="20"/>
        </w:rPr>
        <w:t>[1]</w:t>
      </w:r>
      <w:r w:rsidR="00BB5A83">
        <w:rPr>
          <w:szCs w:val="20"/>
        </w:rPr>
        <w:fldChar w:fldCharType="end"/>
      </w:r>
      <w:r>
        <w:rPr>
          <w:szCs w:val="20"/>
        </w:rPr>
        <w:t>,</w:t>
      </w:r>
      <w:r w:rsidR="00173933">
        <w:rPr>
          <w:szCs w:val="20"/>
        </w:rPr>
        <w:t xml:space="preserve"> the following agreement have been made: 120KHz and 480KHz SSB SCS will be supported </w:t>
      </w:r>
      <w:r w:rsidR="006C0265" w:rsidRPr="00DD056C">
        <w:t>for initial access with support of CORESET</w:t>
      </w:r>
      <w:r w:rsidR="006C0265">
        <w:t>#</w:t>
      </w:r>
      <w:r w:rsidR="006C0265" w:rsidRPr="00DD056C">
        <w:t>0/Type0-PDCCH configuration in the MIB</w:t>
      </w:r>
      <w:r w:rsidR="00450E34">
        <w:t xml:space="preserve"> </w:t>
      </w:r>
      <w:r w:rsidR="00450E34">
        <w:rPr>
          <w:rFonts w:hint="eastAsia"/>
        </w:rPr>
        <w:t>with</w:t>
      </w:r>
      <w:r w:rsidR="00450E34">
        <w:t xml:space="preserve"> </w:t>
      </w:r>
      <w:r w:rsidR="00450E34">
        <w:rPr>
          <w:rFonts w:hint="eastAsia"/>
        </w:rPr>
        <w:t>some</w:t>
      </w:r>
      <w:r w:rsidR="00450E34">
        <w:t xml:space="preserve"> </w:t>
      </w:r>
      <w:r w:rsidR="00450E34" w:rsidRPr="00DD056C">
        <w:t>constraints</w:t>
      </w:r>
      <w:r w:rsidR="006C0265">
        <w:t>.</w:t>
      </w:r>
      <w:r w:rsidR="00450E34">
        <w:t xml:space="preserve"> It implies that 120K</w:t>
      </w:r>
      <w:r w:rsidR="00450E34">
        <w:rPr>
          <w:rFonts w:hint="eastAsia"/>
        </w:rPr>
        <w:t>Hz</w:t>
      </w:r>
      <w:r w:rsidR="00450E34">
        <w:t xml:space="preserve"> </w:t>
      </w:r>
      <w:r w:rsidR="00450E34">
        <w:rPr>
          <w:rFonts w:hint="eastAsia"/>
        </w:rPr>
        <w:t>and</w:t>
      </w:r>
      <w:r w:rsidR="00450E34">
        <w:t xml:space="preserve"> 480</w:t>
      </w:r>
      <w:r w:rsidR="00450E34">
        <w:rPr>
          <w:rFonts w:hint="eastAsia"/>
        </w:rPr>
        <w:t>KHz</w:t>
      </w:r>
      <w:r w:rsidR="00450E34">
        <w:t xml:space="preserve"> </w:t>
      </w:r>
      <w:r w:rsidR="00450E34">
        <w:rPr>
          <w:rFonts w:hint="eastAsia"/>
        </w:rPr>
        <w:t>SCS</w:t>
      </w:r>
      <w:r w:rsidR="00450E34">
        <w:t xml:space="preserve"> </w:t>
      </w:r>
      <w:r w:rsidR="00450E34">
        <w:rPr>
          <w:rFonts w:hint="eastAsia"/>
        </w:rPr>
        <w:t>are</w:t>
      </w:r>
      <w:r w:rsidR="00450E34">
        <w:t xml:space="preserve"> </w:t>
      </w:r>
      <w:r w:rsidR="00450E34">
        <w:rPr>
          <w:rFonts w:hint="eastAsia"/>
        </w:rPr>
        <w:t>supported</w:t>
      </w:r>
      <w:r w:rsidR="00450E34">
        <w:t xml:space="preserve"> </w:t>
      </w:r>
      <w:r w:rsidR="00450E34">
        <w:rPr>
          <w:rFonts w:hint="eastAsia"/>
        </w:rPr>
        <w:t>as</w:t>
      </w:r>
      <w:r w:rsidR="00450E34">
        <w:t xml:space="preserve"> initial</w:t>
      </w:r>
      <w:r w:rsidR="005F4918">
        <w:t xml:space="preserve"> DL</w:t>
      </w:r>
      <w:r w:rsidR="00450E34">
        <w:t xml:space="preserve"> BWP SCS</w:t>
      </w:r>
      <w:r w:rsidR="00AF02E3">
        <w:t>.</w:t>
      </w:r>
      <w:r w:rsidR="005F4918">
        <w:t xml:space="preserve"> In order to save the implementation complexity of transmission/reception for both </w:t>
      </w:r>
      <w:proofErr w:type="spellStart"/>
      <w:r w:rsidR="005F4918">
        <w:t>gNB</w:t>
      </w:r>
      <w:proofErr w:type="spellEnd"/>
      <w:r w:rsidR="005F4918">
        <w:t xml:space="preserve"> and UE, 120K</w:t>
      </w:r>
      <w:r w:rsidR="005F4918">
        <w:rPr>
          <w:rFonts w:hint="eastAsia"/>
        </w:rPr>
        <w:t>Hz</w:t>
      </w:r>
      <w:r w:rsidR="005F4918">
        <w:t xml:space="preserve"> </w:t>
      </w:r>
      <w:r w:rsidR="005F4918">
        <w:rPr>
          <w:rFonts w:hint="eastAsia"/>
        </w:rPr>
        <w:t>and</w:t>
      </w:r>
      <w:r w:rsidR="005F4918">
        <w:t xml:space="preserve"> 480</w:t>
      </w:r>
      <w:r w:rsidR="005F4918">
        <w:rPr>
          <w:rFonts w:hint="eastAsia"/>
        </w:rPr>
        <w:t>KHz</w:t>
      </w:r>
      <w:r w:rsidR="005F4918">
        <w:t xml:space="preserve"> </w:t>
      </w:r>
      <w:r w:rsidR="005F4918">
        <w:rPr>
          <w:rFonts w:hint="eastAsia"/>
        </w:rPr>
        <w:t>SCS</w:t>
      </w:r>
      <w:r w:rsidR="005F4918">
        <w:t xml:space="preserve"> should also be </w:t>
      </w:r>
      <w:r w:rsidR="005F4918">
        <w:rPr>
          <w:rFonts w:hint="eastAsia"/>
        </w:rPr>
        <w:t>supported</w:t>
      </w:r>
      <w:r w:rsidR="005F4918">
        <w:t xml:space="preserve"> </w:t>
      </w:r>
      <w:r w:rsidR="005F4918">
        <w:rPr>
          <w:rFonts w:hint="eastAsia"/>
        </w:rPr>
        <w:t>as</w:t>
      </w:r>
      <w:r w:rsidR="005F4918">
        <w:t xml:space="preserve"> initial UL BWP SCS.</w:t>
      </w:r>
    </w:p>
    <w:p w14:paraId="71D9E0FD" w14:textId="1B3CE708" w:rsidR="00B3770F" w:rsidRDefault="00B3770F" w:rsidP="00B3770F">
      <w:pPr>
        <w:pStyle w:val="a7"/>
      </w:pPr>
      <w:bookmarkStart w:id="42" w:name="_Ref78900094"/>
      <w:r>
        <w:t xml:space="preserve">Proposal </w:t>
      </w:r>
      <w:r>
        <w:fldChar w:fldCharType="begin"/>
      </w:r>
      <w:r>
        <w:instrText xml:space="preserve"> SEQ Proposal \* ARABIC </w:instrText>
      </w:r>
      <w:r>
        <w:fldChar w:fldCharType="separate"/>
      </w:r>
      <w:r w:rsidR="007C3C07">
        <w:rPr>
          <w:noProof/>
        </w:rPr>
        <w:t>17</w:t>
      </w:r>
      <w:r>
        <w:fldChar w:fldCharType="end"/>
      </w:r>
      <w:r>
        <w:t>: Support 120KHz and 480KHz as candidate SCS of initial UL BWP.</w:t>
      </w:r>
      <w:bookmarkEnd w:id="42"/>
    </w:p>
    <w:p w14:paraId="1C147C4E" w14:textId="6CA3AFD9" w:rsidR="005F4918" w:rsidRDefault="005F4918" w:rsidP="005F4918">
      <w:pPr>
        <w:spacing w:before="120" w:after="120"/>
        <w:jc w:val="both"/>
      </w:pPr>
      <w:r>
        <w:t>In RAN1#104-e meeting, the numerology of PRACH was discussed and the following options were agreed</w:t>
      </w:r>
      <w:r w:rsidR="00BB5A83">
        <w:t xml:space="preserve"> </w:t>
      </w:r>
      <w:r w:rsidR="00BB5A83">
        <w:fldChar w:fldCharType="begin"/>
      </w:r>
      <w:r w:rsidR="00BB5A83">
        <w:instrText xml:space="preserve"> REF _Ref78899398 \r \h </w:instrText>
      </w:r>
      <w:r w:rsidR="00BB5A83">
        <w:fldChar w:fldCharType="separate"/>
      </w:r>
      <w:r w:rsidR="007C3C07">
        <w:t>[6]</w:t>
      </w:r>
      <w:r w:rsidR="00BB5A83">
        <w:fldChar w:fldCharType="end"/>
      </w:r>
      <w:r>
        <w:t>:</w:t>
      </w:r>
    </w:p>
    <w:p w14:paraId="23D36C54" w14:textId="77777777" w:rsidR="00635C30" w:rsidRDefault="00635C30" w:rsidP="00635C30">
      <w:pPr>
        <w:rPr>
          <w:rFonts w:ascii="Times" w:eastAsia="Batang" w:hAnsi="Times"/>
          <w:lang w:val="en-GB" w:eastAsia="x-none"/>
        </w:rPr>
      </w:pPr>
      <w:r>
        <w:rPr>
          <w:rFonts w:ascii="Times" w:eastAsia="Batang" w:hAnsi="Times"/>
          <w:highlight w:val="green"/>
          <w:lang w:val="en-GB" w:eastAsia="x-none"/>
        </w:rPr>
        <w:lastRenderedPageBreak/>
        <w:t>Agreement:</w:t>
      </w:r>
    </w:p>
    <w:p w14:paraId="00EF8F5D" w14:textId="77777777" w:rsidR="00635C30" w:rsidRDefault="00635C30" w:rsidP="00635C30">
      <w:pPr>
        <w:widowControl w:val="0"/>
        <w:numPr>
          <w:ilvl w:val="0"/>
          <w:numId w:val="17"/>
        </w:numPr>
        <w:spacing w:line="256" w:lineRule="auto"/>
        <w:jc w:val="both"/>
        <w:rPr>
          <w:rFonts w:ascii="Times" w:eastAsia="Batang" w:hAnsi="Times" w:cs="Times"/>
          <w:szCs w:val="20"/>
          <w:lang w:val="en-GB"/>
        </w:rPr>
      </w:pPr>
      <w:r>
        <w:rPr>
          <w:rFonts w:ascii="Times" w:eastAsia="Batang" w:hAnsi="Times" w:cs="Times"/>
          <w:szCs w:val="20"/>
          <w:lang w:val="en-GB"/>
        </w:rPr>
        <w:t>For initial access and non-initial access use cases, support 120kHz PRACH SCS with sequence length L=571, 1151 (in addition to L=139) for PRACH Formats A1~A3, B1~B4, C0, and C2.</w:t>
      </w:r>
    </w:p>
    <w:p w14:paraId="015B82C9" w14:textId="77777777" w:rsidR="00635C30" w:rsidRDefault="00635C30" w:rsidP="00635C30">
      <w:pPr>
        <w:widowControl w:val="0"/>
        <w:numPr>
          <w:ilvl w:val="0"/>
          <w:numId w:val="17"/>
        </w:numPr>
        <w:spacing w:line="256" w:lineRule="auto"/>
        <w:jc w:val="both"/>
        <w:rPr>
          <w:rFonts w:ascii="Times" w:eastAsia="Batang" w:hAnsi="Times" w:cs="Times"/>
          <w:szCs w:val="20"/>
          <w:lang w:val="en-GB"/>
        </w:rPr>
      </w:pPr>
      <w:r>
        <w:rPr>
          <w:rFonts w:ascii="Times" w:eastAsia="Batang" w:hAnsi="Times" w:cs="Times"/>
          <w:szCs w:val="20"/>
          <w:lang w:val="en-GB"/>
        </w:rPr>
        <w:t>For</w:t>
      </w:r>
      <w:r>
        <w:rPr>
          <w:rFonts w:ascii="Times" w:eastAsia="Batang" w:hAnsi="Times" w:cs="Times"/>
          <w:color w:val="C00000"/>
          <w:szCs w:val="20"/>
          <w:lang w:val="en-GB"/>
        </w:rPr>
        <w:t xml:space="preserve"> </w:t>
      </w:r>
      <w:r>
        <w:rPr>
          <w:rFonts w:ascii="Times" w:eastAsia="Batang" w:hAnsi="Times" w:cs="Times"/>
          <w:szCs w:val="20"/>
          <w:lang w:val="en-GB"/>
        </w:rPr>
        <w:t xml:space="preserve">non-initial access use cases, </w:t>
      </w:r>
    </w:p>
    <w:p w14:paraId="2EB4FBA4" w14:textId="77777777" w:rsidR="00635C30" w:rsidRDefault="00635C30" w:rsidP="00635C30">
      <w:pPr>
        <w:widowControl w:val="0"/>
        <w:numPr>
          <w:ilvl w:val="1"/>
          <w:numId w:val="17"/>
        </w:numPr>
        <w:spacing w:line="256" w:lineRule="auto"/>
        <w:jc w:val="both"/>
        <w:rPr>
          <w:rFonts w:ascii="Times" w:eastAsia="Batang" w:hAnsi="Times" w:cs="Times"/>
          <w:szCs w:val="20"/>
          <w:lang w:val="en-GB"/>
        </w:rPr>
      </w:pPr>
      <w:r>
        <w:rPr>
          <w:rFonts w:ascii="Times" w:eastAsia="Batang" w:hAnsi="Times" w:cs="Times"/>
          <w:szCs w:val="20"/>
          <w:lang w:val="en-GB"/>
        </w:rPr>
        <w:t>if 480kHz and/or 960 kHz SSB SCS is agreed to be supported, support 480 and/or 960 kHz PRACH SCS with sequence length L=139 for PRACH Formats A1~A3, B1~B4, C0, and C2, respectively.</w:t>
      </w:r>
    </w:p>
    <w:p w14:paraId="70267E67" w14:textId="77777777" w:rsidR="00635C30" w:rsidRDefault="00635C30" w:rsidP="00635C30">
      <w:pPr>
        <w:widowControl w:val="0"/>
        <w:numPr>
          <w:ilvl w:val="2"/>
          <w:numId w:val="17"/>
        </w:numPr>
        <w:tabs>
          <w:tab w:val="left" w:pos="1080"/>
        </w:tabs>
        <w:spacing w:line="256" w:lineRule="auto"/>
        <w:jc w:val="both"/>
        <w:rPr>
          <w:rFonts w:ascii="Times" w:eastAsia="Batang" w:hAnsi="Times" w:cs="Times"/>
          <w:szCs w:val="20"/>
          <w:lang w:val="en-GB"/>
        </w:rPr>
      </w:pPr>
      <w:r>
        <w:rPr>
          <w:rFonts w:ascii="Times" w:eastAsia="Batang" w:hAnsi="Times" w:cs="Times"/>
          <w:szCs w:val="20"/>
          <w:lang w:val="en-GB"/>
        </w:rPr>
        <w:t>FFS: support of sequence length L = 571, 1151</w:t>
      </w:r>
    </w:p>
    <w:p w14:paraId="69D1771C" w14:textId="0FCC3357" w:rsidR="00635C30" w:rsidRDefault="00635C30" w:rsidP="00635C30">
      <w:pPr>
        <w:spacing w:before="120" w:after="120"/>
        <w:jc w:val="both"/>
      </w:pPr>
      <w:r>
        <w:rPr>
          <w:rFonts w:ascii="Times" w:eastAsia="Batang" w:hAnsi="Times" w:cs="Times"/>
          <w:szCs w:val="20"/>
          <w:lang w:val="en-GB"/>
        </w:rPr>
        <w:t>FFS: Support of 480 and/or 960 kHz PRACH SCS for initial access use cases, if 480 and/or 960 kHz SSB SCS is agreed to be supported for initial access.</w:t>
      </w:r>
    </w:p>
    <w:p w14:paraId="2659B216" w14:textId="6DA8F581" w:rsidR="005F4918" w:rsidRDefault="005F4918" w:rsidP="005F4918">
      <w:pPr>
        <w:spacing w:before="120" w:after="120"/>
        <w:jc w:val="both"/>
      </w:pPr>
      <w:r w:rsidRPr="005F4918">
        <w:rPr>
          <w:rFonts w:hint="eastAsia"/>
        </w:rPr>
        <w:t>A</w:t>
      </w:r>
      <w:r w:rsidRPr="005F4918">
        <w:t xml:space="preserve">nd </w:t>
      </w:r>
      <w:proofErr w:type="gramStart"/>
      <w:r w:rsidRPr="005F4918">
        <w:t>In</w:t>
      </w:r>
      <w:proofErr w:type="gramEnd"/>
      <w:r w:rsidRPr="005F4918">
        <w:t xml:space="preserve"> RAN1#104bis-e meeting,</w:t>
      </w:r>
      <w:r>
        <w:t xml:space="preserve"> </w:t>
      </w:r>
      <w:r w:rsidR="0012309C">
        <w:t xml:space="preserve">480KHz and 960KHz SSB SCS were supported for </w:t>
      </w:r>
      <w:r w:rsidR="0012309C" w:rsidRPr="007D0DDE">
        <w:t>non-initial access</w:t>
      </w:r>
      <w:r w:rsidR="0012309C">
        <w:t xml:space="preserve"> use case</w:t>
      </w:r>
      <w:r w:rsidR="00BB5A83">
        <w:t xml:space="preserve"> </w:t>
      </w:r>
      <w:r w:rsidR="00BB5A83">
        <w:fldChar w:fldCharType="begin"/>
      </w:r>
      <w:r w:rsidR="00BB5A83">
        <w:instrText xml:space="preserve"> REF _Ref78899415 \r \h </w:instrText>
      </w:r>
      <w:r w:rsidR="00BB5A83">
        <w:fldChar w:fldCharType="separate"/>
      </w:r>
      <w:r w:rsidR="007C3C07">
        <w:t>[7]</w:t>
      </w:r>
      <w:r w:rsidR="00BB5A83">
        <w:fldChar w:fldCharType="end"/>
      </w:r>
      <w:r w:rsidR="0012309C">
        <w:t>.</w:t>
      </w:r>
    </w:p>
    <w:p w14:paraId="0CB7FC63" w14:textId="77777777" w:rsidR="00635C30" w:rsidRPr="00CB3195" w:rsidRDefault="00635C30" w:rsidP="00635C30">
      <w:pPr>
        <w:rPr>
          <w:rFonts w:ascii="Times" w:eastAsia="Batang" w:hAnsi="Times"/>
          <w:szCs w:val="28"/>
          <w:lang w:val="en-GB" w:eastAsia="x-none"/>
        </w:rPr>
      </w:pPr>
      <w:r w:rsidRPr="00CB3195">
        <w:rPr>
          <w:rFonts w:ascii="Times" w:eastAsia="Batang" w:hAnsi="Times"/>
          <w:szCs w:val="28"/>
          <w:highlight w:val="green"/>
          <w:lang w:val="en-GB" w:eastAsia="x-none"/>
        </w:rPr>
        <w:t>Agreement:</w:t>
      </w:r>
    </w:p>
    <w:p w14:paraId="095A13DF" w14:textId="77777777" w:rsidR="00635C30" w:rsidRPr="00CB3195" w:rsidRDefault="00635C30" w:rsidP="00635C30">
      <w:pPr>
        <w:rPr>
          <w:rFonts w:ascii="Times" w:eastAsia="Batang" w:hAnsi="Times"/>
          <w:szCs w:val="28"/>
          <w:lang w:val="en-GB" w:eastAsia="x-none"/>
        </w:rPr>
      </w:pPr>
      <w:r w:rsidRPr="00CB3195">
        <w:rPr>
          <w:rFonts w:ascii="Times" w:eastAsia="Batang" w:hAnsi="Times"/>
          <w:szCs w:val="28"/>
          <w:lang w:val="en-GB" w:eastAsia="x-none"/>
        </w:rPr>
        <w:t>For the case where SSB location and SCS are explicitly provided to the UE (non-initial access) and SSB does not configure Type-0 PDCCH, support 480 kHz and 960 kHz numerologies for the SSB</w:t>
      </w:r>
    </w:p>
    <w:p w14:paraId="092FE02E" w14:textId="5FB90470" w:rsidR="00635C30" w:rsidRDefault="00635C30" w:rsidP="00635C30">
      <w:pPr>
        <w:spacing w:before="120" w:after="120"/>
        <w:jc w:val="both"/>
      </w:pPr>
      <w:r w:rsidRPr="00CB3195">
        <w:rPr>
          <w:rFonts w:ascii="Times" w:eastAsia="Batang" w:hAnsi="Times"/>
          <w:szCs w:val="28"/>
          <w:lang w:val="en-GB" w:eastAsia="x-none"/>
        </w:rPr>
        <w:t>Note: Strive to minimize specification impact due to the new SCS for SSB</w:t>
      </w:r>
      <w:r>
        <w:rPr>
          <w:rFonts w:ascii="Times" w:eastAsia="Batang" w:hAnsi="Times"/>
          <w:szCs w:val="28"/>
          <w:lang w:val="en-GB" w:eastAsia="x-none"/>
        </w:rPr>
        <w:t>.</w:t>
      </w:r>
    </w:p>
    <w:p w14:paraId="7610B603" w14:textId="736F4841" w:rsidR="005F4918" w:rsidRPr="0012309C" w:rsidRDefault="0012309C" w:rsidP="0012309C">
      <w:pPr>
        <w:spacing w:before="120" w:after="120"/>
        <w:jc w:val="both"/>
      </w:pPr>
      <w:r>
        <w:t>Bases on the above agreements, it can be concluded that</w:t>
      </w:r>
      <w:r w:rsidRPr="0012309C">
        <w:t xml:space="preserve"> 480kHz and 960 kHz PRACH SCS </w:t>
      </w:r>
      <w:r w:rsidRPr="0012309C">
        <w:rPr>
          <w:rFonts w:hint="eastAsia"/>
        </w:rPr>
        <w:t>are</w:t>
      </w:r>
      <w:r w:rsidRPr="0012309C">
        <w:t xml:space="preserve"> s</w:t>
      </w:r>
      <w:r w:rsidRPr="0012309C">
        <w:rPr>
          <w:rFonts w:hint="eastAsia"/>
        </w:rPr>
        <w:t>upp</w:t>
      </w:r>
      <w:r w:rsidRPr="0012309C">
        <w:t>orted</w:t>
      </w:r>
      <w:r>
        <w:t xml:space="preserve"> </w:t>
      </w:r>
      <w:r w:rsidRPr="0012309C">
        <w:t>at least for non-initial access cases</w:t>
      </w:r>
      <w:r>
        <w:t xml:space="preserve">. </w:t>
      </w:r>
      <w:r w:rsidR="007D0DDE">
        <w:t>However, from the RACH’s perspective, there is no functional difference for UE to distinguish between “initial access” and “non-initial access”</w:t>
      </w:r>
      <w:r w:rsidRPr="0012309C">
        <w:t>.</w:t>
      </w:r>
      <w:r>
        <w:rPr>
          <w:rFonts w:hint="eastAsia"/>
        </w:rPr>
        <w:t xml:space="preserve"> </w:t>
      </w:r>
      <w:r>
        <w:t>In addition, support 480KHz and 960KHz SCS for PRACH transmission is recommended to benefit from single numerology operations in UL.</w:t>
      </w:r>
      <w:r w:rsidR="007D0DDE">
        <w:t xml:space="preserve"> Therefore, we propose to support 480KHz and 960KHz SCS in addition to 120KHz SCS for PRACH.</w:t>
      </w:r>
    </w:p>
    <w:p w14:paraId="72538370" w14:textId="40D38A8B" w:rsidR="005F4918" w:rsidRPr="005F4918" w:rsidRDefault="005F4918" w:rsidP="005F4918">
      <w:pPr>
        <w:pStyle w:val="a7"/>
      </w:pPr>
      <w:bookmarkStart w:id="43" w:name="_Ref78900095"/>
      <w:r>
        <w:t xml:space="preserve">Proposal </w:t>
      </w:r>
      <w:r>
        <w:fldChar w:fldCharType="begin"/>
      </w:r>
      <w:r>
        <w:instrText xml:space="preserve"> SEQ Proposal \* ARABIC </w:instrText>
      </w:r>
      <w:r>
        <w:fldChar w:fldCharType="separate"/>
      </w:r>
      <w:r w:rsidR="007C3C07">
        <w:rPr>
          <w:noProof/>
        </w:rPr>
        <w:t>18</w:t>
      </w:r>
      <w:r>
        <w:fldChar w:fldCharType="end"/>
      </w:r>
      <w:r>
        <w:t xml:space="preserve">: </w:t>
      </w:r>
      <w:r w:rsidRPr="0026637E">
        <w:rPr>
          <w:rFonts w:eastAsia="宋体"/>
        </w:rPr>
        <w:t xml:space="preserve">Support </w:t>
      </w:r>
      <w:r>
        <w:rPr>
          <w:rFonts w:eastAsia="宋体" w:hint="eastAsia"/>
        </w:rPr>
        <w:t>480KHz</w:t>
      </w:r>
      <w:r>
        <w:rPr>
          <w:rFonts w:eastAsia="宋体"/>
        </w:rPr>
        <w:t xml:space="preserve"> </w:t>
      </w:r>
      <w:r>
        <w:rPr>
          <w:rFonts w:eastAsia="宋体" w:hint="eastAsia"/>
        </w:rPr>
        <w:t>and</w:t>
      </w:r>
      <w:r>
        <w:rPr>
          <w:rFonts w:eastAsia="宋体"/>
        </w:rPr>
        <w:t xml:space="preserve"> </w:t>
      </w:r>
      <w:r w:rsidRPr="0026637E">
        <w:rPr>
          <w:rFonts w:eastAsia="宋体"/>
        </w:rPr>
        <w:t>960KHz SCS in addition to 120KHz SCS for PRACH.</w:t>
      </w:r>
      <w:bookmarkEnd w:id="43"/>
    </w:p>
    <w:p w14:paraId="7D127866" w14:textId="1336DC02" w:rsidR="00130EC0" w:rsidRDefault="00130EC0" w:rsidP="000911B8">
      <w:pPr>
        <w:pStyle w:val="20"/>
        <w:numPr>
          <w:ilvl w:val="1"/>
          <w:numId w:val="22"/>
        </w:numPr>
        <w:rPr>
          <w:rFonts w:eastAsia="宋体"/>
          <w:b w:val="0"/>
          <w:sz w:val="30"/>
          <w:szCs w:val="30"/>
        </w:rPr>
      </w:pPr>
      <w:r w:rsidRPr="00496D84">
        <w:rPr>
          <w:rFonts w:eastAsia="宋体"/>
          <w:b w:val="0"/>
          <w:sz w:val="30"/>
          <w:szCs w:val="30"/>
        </w:rPr>
        <w:t>RO Configuration</w:t>
      </w:r>
    </w:p>
    <w:p w14:paraId="48A1E54E" w14:textId="44237EF3" w:rsidR="00130EC0" w:rsidRDefault="00130EC0" w:rsidP="00130EC0">
      <w:pPr>
        <w:spacing w:before="120" w:after="120"/>
        <w:jc w:val="both"/>
      </w:pPr>
      <w:r>
        <w:t>In RAN1#10</w:t>
      </w:r>
      <w:r w:rsidR="00F67C0F">
        <w:t>5</w:t>
      </w:r>
      <w:r>
        <w:t>-e meeting, the RACH Occasion Resources was discussed and the following options were agreed</w:t>
      </w:r>
      <w:r w:rsidR="00F67C0F">
        <w:fldChar w:fldCharType="begin"/>
      </w:r>
      <w:r w:rsidR="00F67C0F">
        <w:instrText xml:space="preserve"> REF _Ref78902234 \r \h </w:instrText>
      </w:r>
      <w:r w:rsidR="00F67C0F">
        <w:fldChar w:fldCharType="separate"/>
      </w:r>
      <w:r w:rsidR="007C3C07">
        <w:t>[2]</w:t>
      </w:r>
      <w:r w:rsidR="00F67C0F">
        <w:fldChar w:fldCharType="end"/>
      </w:r>
      <w:r>
        <w:t>:</w:t>
      </w:r>
    </w:p>
    <w:p w14:paraId="5BDDE7E4" w14:textId="77777777" w:rsidR="00635C30" w:rsidRDefault="00635C30" w:rsidP="00635C30">
      <w:pPr>
        <w:rPr>
          <w:highlight w:val="green"/>
          <w:lang w:eastAsia="x-none"/>
        </w:rPr>
      </w:pPr>
      <w:r>
        <w:rPr>
          <w:highlight w:val="green"/>
          <w:lang w:eastAsia="x-none"/>
        </w:rPr>
        <w:t>Agreement:</w:t>
      </w:r>
    </w:p>
    <w:p w14:paraId="6B15EEFE" w14:textId="77777777" w:rsidR="00635C30" w:rsidRPr="00ED1531" w:rsidRDefault="00635C30" w:rsidP="00635C30">
      <w:pPr>
        <w:pStyle w:val="a0"/>
        <w:overflowPunct w:val="0"/>
        <w:autoSpaceDE w:val="0"/>
        <w:autoSpaceDN w:val="0"/>
        <w:adjustRightInd w:val="0"/>
        <w:spacing w:after="0" w:line="259" w:lineRule="auto"/>
        <w:textAlignment w:val="baseline"/>
        <w:rPr>
          <w:rFonts w:cs="Times"/>
          <w:szCs w:val="20"/>
        </w:rPr>
      </w:pPr>
      <w:r w:rsidRPr="00ED1531">
        <w:rPr>
          <w:rFonts w:cs="Times"/>
          <w:szCs w:val="20"/>
        </w:rPr>
        <w:t xml:space="preserve">For 480kHz and 960kHz PRACH, </w:t>
      </w:r>
    </w:p>
    <w:p w14:paraId="437E65F5" w14:textId="77777777" w:rsidR="00635C30" w:rsidRDefault="00635C30" w:rsidP="00635C30">
      <w:pPr>
        <w:pStyle w:val="a0"/>
        <w:numPr>
          <w:ilvl w:val="0"/>
          <w:numId w:val="28"/>
        </w:numPr>
        <w:overflowPunct w:val="0"/>
        <w:autoSpaceDE w:val="0"/>
        <w:autoSpaceDN w:val="0"/>
        <w:adjustRightInd w:val="0"/>
        <w:spacing w:after="0" w:line="259" w:lineRule="auto"/>
        <w:textAlignment w:val="baseline"/>
        <w:rPr>
          <w:rFonts w:cs="Times"/>
          <w:szCs w:val="20"/>
        </w:rPr>
      </w:pPr>
      <w:r w:rsidRPr="00EF7EAC">
        <w:rPr>
          <w:rFonts w:cs="Times"/>
          <w:szCs w:val="20"/>
        </w:rPr>
        <w:t>Down-select among option 1 and 2</w:t>
      </w:r>
    </w:p>
    <w:p w14:paraId="631A4031" w14:textId="77777777" w:rsidR="00635C30" w:rsidRDefault="00635C30" w:rsidP="00635C30">
      <w:pPr>
        <w:pStyle w:val="a0"/>
        <w:numPr>
          <w:ilvl w:val="1"/>
          <w:numId w:val="28"/>
        </w:numPr>
        <w:overflowPunct w:val="0"/>
        <w:autoSpaceDE w:val="0"/>
        <w:autoSpaceDN w:val="0"/>
        <w:adjustRightInd w:val="0"/>
        <w:spacing w:after="0" w:line="259" w:lineRule="auto"/>
        <w:textAlignment w:val="baseline"/>
        <w:rPr>
          <w:rFonts w:cs="Times"/>
          <w:szCs w:val="20"/>
        </w:rPr>
      </w:pPr>
      <w:r w:rsidRPr="00D61A8D">
        <w:rPr>
          <w:rFonts w:cs="Times"/>
          <w:szCs w:val="20"/>
        </w:rPr>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sidRPr="00D61A8D">
        <w:rPr>
          <w:rFonts w:cs="Times"/>
          <w:szCs w:val="20"/>
        </w:rPr>
        <w:t xml:space="preserve"> , corresponds to one of the starting 480/960 kHz PRACH slots within the reference slot.</w:t>
      </w:r>
    </w:p>
    <w:p w14:paraId="011D8FFD" w14:textId="77777777" w:rsidR="00635C30" w:rsidRPr="00D61A8D" w:rsidRDefault="00635C30" w:rsidP="00635C30">
      <w:pPr>
        <w:pStyle w:val="a0"/>
        <w:numPr>
          <w:ilvl w:val="2"/>
          <w:numId w:val="28"/>
        </w:numPr>
        <w:overflowPunct w:val="0"/>
        <w:autoSpaceDE w:val="0"/>
        <w:autoSpaceDN w:val="0"/>
        <w:adjustRightInd w:val="0"/>
        <w:spacing w:after="0" w:line="259" w:lineRule="auto"/>
        <w:textAlignment w:val="baseline"/>
        <w:rPr>
          <w:rFonts w:cs="Times"/>
          <w:szCs w:val="20"/>
        </w:rPr>
      </w:pPr>
      <w:r w:rsidRPr="00D61A8D">
        <w:rPr>
          <w:rFonts w:cs="Times"/>
          <w:szCs w:val="20"/>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sidRPr="00D61A8D">
        <w:rPr>
          <w:rFonts w:cs="Times"/>
          <w:szCs w:val="20"/>
        </w:rPr>
        <w:t xml:space="preserve"> within reference slot and whether or not the ROs for a given PRACH configuration can span more than one PRACH slot if gaps between consecutive ROs are supported for LBT and/or beam switching purposes</w:t>
      </w:r>
    </w:p>
    <w:p w14:paraId="66299DDF" w14:textId="77777777" w:rsidR="00635C30" w:rsidRPr="00EF7EAC" w:rsidRDefault="00635C30" w:rsidP="00635C30">
      <w:pPr>
        <w:pStyle w:val="a0"/>
        <w:numPr>
          <w:ilvl w:val="1"/>
          <w:numId w:val="28"/>
        </w:numPr>
        <w:overflowPunct w:val="0"/>
        <w:autoSpaceDE w:val="0"/>
        <w:autoSpaceDN w:val="0"/>
        <w:adjustRightInd w:val="0"/>
        <w:spacing w:after="0" w:line="259" w:lineRule="auto"/>
        <w:textAlignment w:val="baseline"/>
        <w:rPr>
          <w:rFonts w:cs="Times"/>
          <w:szCs w:val="20"/>
        </w:rPr>
      </w:pPr>
      <w:r w:rsidRPr="00EF7EAC">
        <w:rPr>
          <w:rFonts w:cs="Times"/>
          <w:szCs w:val="20"/>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59A605B" w14:textId="77777777" w:rsidR="00635C30" w:rsidRPr="00EF7EAC" w:rsidRDefault="00635C30" w:rsidP="00635C30">
      <w:pPr>
        <w:pStyle w:val="a0"/>
        <w:numPr>
          <w:ilvl w:val="0"/>
          <w:numId w:val="28"/>
        </w:numPr>
        <w:overflowPunct w:val="0"/>
        <w:autoSpaceDE w:val="0"/>
        <w:autoSpaceDN w:val="0"/>
        <w:adjustRightInd w:val="0"/>
        <w:spacing w:after="0" w:line="259" w:lineRule="auto"/>
        <w:textAlignment w:val="baseline"/>
        <w:rPr>
          <w:rFonts w:cs="Times"/>
          <w:szCs w:val="20"/>
        </w:rPr>
      </w:pPr>
      <w:r w:rsidRPr="00EF7EAC">
        <w:rPr>
          <w:rFonts w:cs="Times"/>
          <w:szCs w:val="20"/>
        </w:rPr>
        <w:t>Following alternatives are considered on PRACH density</w:t>
      </w:r>
    </w:p>
    <w:p w14:paraId="6E6F8163" w14:textId="77777777" w:rsidR="00635C30" w:rsidRPr="00EF7EAC" w:rsidRDefault="00635C30" w:rsidP="00635C30">
      <w:pPr>
        <w:pStyle w:val="a0"/>
        <w:numPr>
          <w:ilvl w:val="1"/>
          <w:numId w:val="28"/>
        </w:numPr>
        <w:overflowPunct w:val="0"/>
        <w:autoSpaceDE w:val="0"/>
        <w:autoSpaceDN w:val="0"/>
        <w:adjustRightInd w:val="0"/>
        <w:spacing w:after="0" w:line="259" w:lineRule="auto"/>
        <w:textAlignment w:val="baseline"/>
        <w:rPr>
          <w:rFonts w:cs="Times"/>
          <w:szCs w:val="20"/>
        </w:rPr>
      </w:pPr>
      <w:r w:rsidRPr="00EF7EAC">
        <w:rPr>
          <w:rFonts w:cs="Times"/>
          <w:szCs w:val="20"/>
        </w:rPr>
        <w:t>ALT 1) At least the same density (i.e. number of PRACH slots per reference slot) as for 120kHz PRACH in FR2 is supported</w:t>
      </w:r>
    </w:p>
    <w:p w14:paraId="46C3963F" w14:textId="77777777" w:rsidR="00635C30" w:rsidRPr="00EF7EAC" w:rsidRDefault="00635C30" w:rsidP="00635C30">
      <w:pPr>
        <w:pStyle w:val="a0"/>
        <w:numPr>
          <w:ilvl w:val="2"/>
          <w:numId w:val="28"/>
        </w:numPr>
        <w:overflowPunct w:val="0"/>
        <w:autoSpaceDE w:val="0"/>
        <w:autoSpaceDN w:val="0"/>
        <w:adjustRightInd w:val="0"/>
        <w:spacing w:after="0" w:line="259" w:lineRule="auto"/>
        <w:textAlignment w:val="baseline"/>
        <w:rPr>
          <w:rFonts w:cs="Times"/>
          <w:szCs w:val="20"/>
        </w:rPr>
      </w:pPr>
      <w:r w:rsidRPr="00EF7EAC">
        <w:rPr>
          <w:rFonts w:cs="Times"/>
          <w:szCs w:val="20"/>
        </w:rPr>
        <w:t xml:space="preserve">FFS: support for higher PRACH slot density (number of PRACH slots per reference slot) </w:t>
      </w:r>
    </w:p>
    <w:p w14:paraId="5867BC49" w14:textId="77777777" w:rsidR="00635C30" w:rsidRPr="00EF7EAC" w:rsidRDefault="00635C30" w:rsidP="00635C30">
      <w:pPr>
        <w:pStyle w:val="a0"/>
        <w:numPr>
          <w:ilvl w:val="1"/>
          <w:numId w:val="28"/>
        </w:numPr>
        <w:overflowPunct w:val="0"/>
        <w:autoSpaceDE w:val="0"/>
        <w:autoSpaceDN w:val="0"/>
        <w:adjustRightInd w:val="0"/>
        <w:spacing w:after="0" w:line="259" w:lineRule="auto"/>
        <w:textAlignment w:val="baseline"/>
        <w:rPr>
          <w:rFonts w:cs="Times"/>
          <w:szCs w:val="20"/>
        </w:rPr>
      </w:pPr>
      <w:r w:rsidRPr="00EF7EAC">
        <w:rPr>
          <w:rFonts w:cs="Times"/>
          <w:szCs w:val="20"/>
        </w:rPr>
        <w:t xml:space="preserve">ALT 2) at least the same RO density (i.e. number of RO per reference slot) as for 120kHz PRACH in FR2 is supported </w:t>
      </w:r>
    </w:p>
    <w:p w14:paraId="1EAF2EB6" w14:textId="77777777" w:rsidR="00635C30" w:rsidRPr="00EF7EAC" w:rsidRDefault="00635C30" w:rsidP="00635C30">
      <w:pPr>
        <w:pStyle w:val="a0"/>
        <w:numPr>
          <w:ilvl w:val="2"/>
          <w:numId w:val="28"/>
        </w:numPr>
        <w:overflowPunct w:val="0"/>
        <w:autoSpaceDE w:val="0"/>
        <w:autoSpaceDN w:val="0"/>
        <w:adjustRightInd w:val="0"/>
        <w:spacing w:after="0" w:line="259" w:lineRule="auto"/>
        <w:textAlignment w:val="baseline"/>
        <w:rPr>
          <w:rFonts w:cs="Times"/>
          <w:szCs w:val="20"/>
        </w:rPr>
      </w:pPr>
      <w:r w:rsidRPr="00EF7EAC">
        <w:rPr>
          <w:rFonts w:cs="Times"/>
          <w:szCs w:val="20"/>
        </w:rPr>
        <w:t>FFS: support for higher RO density</w:t>
      </w:r>
    </w:p>
    <w:p w14:paraId="419FCF10" w14:textId="77777777" w:rsidR="00635C30" w:rsidRPr="00EF7EAC" w:rsidRDefault="00635C30" w:rsidP="00635C30">
      <w:pPr>
        <w:pStyle w:val="a0"/>
        <w:numPr>
          <w:ilvl w:val="1"/>
          <w:numId w:val="28"/>
        </w:numPr>
        <w:overflowPunct w:val="0"/>
        <w:autoSpaceDE w:val="0"/>
        <w:autoSpaceDN w:val="0"/>
        <w:adjustRightInd w:val="0"/>
        <w:spacing w:after="0" w:line="259" w:lineRule="auto"/>
        <w:textAlignment w:val="baseline"/>
        <w:rPr>
          <w:rFonts w:cs="Times"/>
          <w:szCs w:val="20"/>
        </w:rPr>
      </w:pPr>
      <w:r w:rsidRPr="00EF7EAC">
        <w:rPr>
          <w:rFonts w:cs="Times"/>
          <w:szCs w:val="20"/>
        </w:rPr>
        <w:t>An “example” illustration of PRACH slots for 480/960kHz is shown below:</w:t>
      </w:r>
    </w:p>
    <w:p w14:paraId="2AD77593" w14:textId="77777777" w:rsidR="00635C30" w:rsidRPr="00EF7EAC" w:rsidRDefault="00635C30" w:rsidP="00635C30">
      <w:pPr>
        <w:pStyle w:val="a0"/>
        <w:spacing w:after="0"/>
        <w:jc w:val="center"/>
        <w:rPr>
          <w:rFonts w:cs="Times"/>
          <w:szCs w:val="20"/>
        </w:rPr>
      </w:pPr>
      <w:r w:rsidRPr="00EF7EAC">
        <w:rPr>
          <w:rFonts w:eastAsia="等线" w:cs="Times"/>
          <w:noProof/>
          <w:szCs w:val="20"/>
          <w:lang w:eastAsia="ko-KR"/>
        </w:rPr>
        <w:drawing>
          <wp:inline distT="0" distB="0" distL="0" distR="0" wp14:anchorId="523A28C5" wp14:editId="1C3AE96E">
            <wp:extent cx="5542280" cy="819150"/>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42280" cy="819150"/>
                    </a:xfrm>
                    <a:prstGeom prst="rect">
                      <a:avLst/>
                    </a:prstGeom>
                    <a:noFill/>
                    <a:ln>
                      <a:noFill/>
                    </a:ln>
                  </pic:spPr>
                </pic:pic>
              </a:graphicData>
            </a:graphic>
          </wp:inline>
        </w:drawing>
      </w:r>
    </w:p>
    <w:p w14:paraId="26C65D4C" w14:textId="77777777" w:rsidR="00635C30" w:rsidRPr="00EF7EAC" w:rsidRDefault="00635C30" w:rsidP="00635C30">
      <w:pPr>
        <w:pStyle w:val="a0"/>
        <w:numPr>
          <w:ilvl w:val="0"/>
          <w:numId w:val="28"/>
        </w:numPr>
        <w:overflowPunct w:val="0"/>
        <w:autoSpaceDE w:val="0"/>
        <w:autoSpaceDN w:val="0"/>
        <w:adjustRightInd w:val="0"/>
        <w:spacing w:after="0" w:line="259" w:lineRule="auto"/>
        <w:textAlignment w:val="baseline"/>
        <w:rPr>
          <w:rFonts w:cs="Times"/>
          <w:szCs w:val="20"/>
        </w:rPr>
      </w:pPr>
      <w:r w:rsidRPr="00EF7EAC">
        <w:rPr>
          <w:rFonts w:cs="Times"/>
          <w:szCs w:val="20"/>
        </w:rPr>
        <w:t>FFS: whether and how to account for LBT in RO configuration (if needed)</w:t>
      </w:r>
    </w:p>
    <w:p w14:paraId="1459F4DA" w14:textId="22F5FEBC" w:rsidR="00635C30" w:rsidRDefault="00635C30" w:rsidP="00635C30">
      <w:pPr>
        <w:spacing w:before="120" w:after="120"/>
        <w:jc w:val="both"/>
      </w:pPr>
      <w:r w:rsidRPr="00EF7EAC">
        <w:rPr>
          <w:rFonts w:cs="Times"/>
          <w:szCs w:val="20"/>
        </w:rPr>
        <w:t>FFS: whether and how to account for beam switching gap in RO configuration (if needed)</w:t>
      </w:r>
    </w:p>
    <w:p w14:paraId="2E11569C" w14:textId="180BBA94" w:rsidR="00130EC0" w:rsidRDefault="00130EC0" w:rsidP="00130EC0">
      <w:pPr>
        <w:spacing w:before="120" w:after="120"/>
        <w:jc w:val="both"/>
      </w:pPr>
      <w:r>
        <w:t xml:space="preserve">Random access preambles can only be transmitted in the time domain resources obtained from Tables 6.3.3.2-2 to 6.3.3.2-4 </w:t>
      </w:r>
      <w:r>
        <w:fldChar w:fldCharType="begin"/>
      </w:r>
      <w:r>
        <w:instrText xml:space="preserve"> REF _Ref61341623 \r \h </w:instrText>
      </w:r>
      <w:r>
        <w:fldChar w:fldCharType="separate"/>
      </w:r>
      <w:r w:rsidR="007C3C07">
        <w:t>[4]</w:t>
      </w:r>
      <w:r>
        <w:fldChar w:fldCharType="end"/>
      </w:r>
      <w:r>
        <w:t xml:space="preserve">. They are configured by the higher-layer parameter </w:t>
      </w:r>
      <w:r>
        <w:rPr>
          <w:i/>
          <w:iCs/>
        </w:rPr>
        <w:t>prach-ConfigurationIndex-v1610</w:t>
      </w:r>
      <w:r>
        <w:t xml:space="preserve">, or </w:t>
      </w:r>
      <w:proofErr w:type="spellStart"/>
      <w:r>
        <w:rPr>
          <w:i/>
          <w:iCs/>
        </w:rPr>
        <w:t>prach-ConfigurationIndex</w:t>
      </w:r>
      <w:proofErr w:type="spellEnd"/>
      <w:r>
        <w:t xml:space="preserve">, or </w:t>
      </w:r>
      <w:proofErr w:type="spellStart"/>
      <w:r>
        <w:rPr>
          <w:i/>
          <w:iCs/>
        </w:rPr>
        <w:t>msgA</w:t>
      </w:r>
      <w:proofErr w:type="spellEnd"/>
      <w:r>
        <w:rPr>
          <w:i/>
          <w:iCs/>
        </w:rPr>
        <w:t>-PRACH-</w:t>
      </w:r>
      <w:proofErr w:type="spellStart"/>
      <w:r>
        <w:rPr>
          <w:i/>
          <w:iCs/>
        </w:rPr>
        <w:t>ConfigurationIndex</w:t>
      </w:r>
      <w:proofErr w:type="spellEnd"/>
      <w:r>
        <w:t xml:space="preserve">, which depends on different frequency band (FR1 or </w:t>
      </w:r>
      <w:r>
        <w:lastRenderedPageBreak/>
        <w:t>FR2) and the spectrum type as defined in TS38.104</w:t>
      </w:r>
      <w:r w:rsidR="00A7041C">
        <w:t xml:space="preserve"> </w:t>
      </w:r>
      <w:r w:rsidR="00A7041C">
        <w:fldChar w:fldCharType="begin"/>
      </w:r>
      <w:r w:rsidR="00A7041C">
        <w:instrText xml:space="preserve"> REF _Ref78899882 \r \h </w:instrText>
      </w:r>
      <w:r w:rsidR="00A7041C">
        <w:fldChar w:fldCharType="separate"/>
      </w:r>
      <w:r w:rsidR="007C3C07">
        <w:t>[8]</w:t>
      </w:r>
      <w:r w:rsidR="00A7041C">
        <w:fldChar w:fldCharType="end"/>
      </w:r>
      <w:r>
        <w:t>. In FR2, the SCS 60kHz and 120kHz for PRACH are supported, meanwhile, the 60KHz SCS is used to be the reference SCS. As shown in</w:t>
      </w:r>
      <w:r>
        <w:rPr>
          <w:b/>
        </w:rPr>
        <w:t xml:space="preserve"> </w:t>
      </w:r>
      <w:r w:rsidRPr="0085679D">
        <w:rPr>
          <w:b/>
        </w:rPr>
        <w:fldChar w:fldCharType="begin"/>
      </w:r>
      <w:r w:rsidRPr="0085679D">
        <w:rPr>
          <w:b/>
        </w:rPr>
        <w:instrText xml:space="preserve"> REF _Ref68613207 \h </w:instrText>
      </w:r>
      <w:r w:rsidR="00496D84" w:rsidRPr="0085679D">
        <w:rPr>
          <w:b/>
        </w:rPr>
        <w:instrText xml:space="preserve"> \* MERGEFORMAT </w:instrText>
      </w:r>
      <w:r w:rsidRPr="0085679D">
        <w:rPr>
          <w:b/>
        </w:rPr>
      </w:r>
      <w:r w:rsidRPr="0085679D">
        <w:rPr>
          <w:b/>
        </w:rPr>
        <w:fldChar w:fldCharType="separate"/>
      </w:r>
      <w:r w:rsidR="007C3C07" w:rsidRPr="007407C8">
        <w:rPr>
          <w:b/>
        </w:rPr>
        <w:t>Figure 7</w:t>
      </w:r>
      <w:r w:rsidRPr="0085679D">
        <w:rPr>
          <w:b/>
        </w:rPr>
        <w:fldChar w:fldCharType="end"/>
      </w:r>
      <w:r w:rsidR="00496D84">
        <w:rPr>
          <w:b/>
        </w:rPr>
        <w:t xml:space="preserve"> </w:t>
      </w:r>
      <w:r>
        <w:t xml:space="preserve">and </w:t>
      </w:r>
      <w:r w:rsidRPr="0085679D">
        <w:rPr>
          <w:b/>
          <w:sz w:val="21"/>
        </w:rPr>
        <w:fldChar w:fldCharType="begin"/>
      </w:r>
      <w:r w:rsidRPr="0085679D">
        <w:rPr>
          <w:b/>
          <w:sz w:val="21"/>
        </w:rPr>
        <w:instrText xml:space="preserve"> REF _Ref68613080 \h  \* MERGEFORMAT </w:instrText>
      </w:r>
      <w:r w:rsidRPr="0085679D">
        <w:rPr>
          <w:b/>
          <w:sz w:val="21"/>
        </w:rPr>
      </w:r>
      <w:r w:rsidRPr="0085679D">
        <w:rPr>
          <w:b/>
          <w:sz w:val="21"/>
        </w:rPr>
        <w:fldChar w:fldCharType="separate"/>
      </w:r>
      <w:r w:rsidR="007C3C07" w:rsidRPr="007407C8">
        <w:rPr>
          <w:b/>
        </w:rPr>
        <w:t xml:space="preserve">Figure </w:t>
      </w:r>
      <w:r w:rsidR="007C3C07" w:rsidRPr="007407C8">
        <w:rPr>
          <w:b/>
          <w:noProof/>
        </w:rPr>
        <w:t>8</w:t>
      </w:r>
      <w:r w:rsidRPr="0085679D">
        <w:rPr>
          <w:b/>
          <w:sz w:val="21"/>
        </w:rPr>
        <w:fldChar w:fldCharType="end"/>
      </w:r>
      <w:r>
        <w:t xml:space="preserve"> , only one PRACH slot can be configured in each reference slot when PRACH SCS is 60kHz, and one or two PRACH slots can be configured in each reference slot when PRACH SCS is 120kHz. With the introduction of larger SCS in 52.6-71GHz, such as 960kHz SCS, there will be more than two PRACH slots within a reference slot. However, the existing configuration mechanism in specification can only support up to two PRACH slots configuration within a reference slot. In order to make full use of the time domain resource for PRACH transmission, we further discuss how to configure the RO for new SCS.</w:t>
      </w:r>
    </w:p>
    <w:p w14:paraId="6A345AC3" w14:textId="77777777" w:rsidR="00130EC0" w:rsidRDefault="00130EC0" w:rsidP="00130EC0">
      <w:pPr>
        <w:spacing w:before="120" w:after="120"/>
        <w:jc w:val="center"/>
      </w:pPr>
      <w:r>
        <w:object w:dxaOrig="3615" w:dyaOrig="1170" w14:anchorId="6B3F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95pt;height:58.45pt" o:ole="">
            <v:imagedata r:id="rId30" o:title=""/>
          </v:shape>
          <o:OLEObject Type="Embed" ProgID="Visio.Drawing.15" ShapeID="_x0000_i1025" DrawAspect="Content" ObjectID="_1689795161" r:id="rId31"/>
        </w:object>
      </w:r>
    </w:p>
    <w:p w14:paraId="758ADE9A" w14:textId="594C33F4" w:rsidR="00130EC0" w:rsidRDefault="00130EC0" w:rsidP="00130EC0">
      <w:pPr>
        <w:pStyle w:val="a7"/>
        <w:jc w:val="center"/>
        <w:rPr>
          <w:b w:val="0"/>
          <w:sz w:val="18"/>
        </w:rPr>
      </w:pPr>
      <w:bookmarkStart w:id="44" w:name="_Ref68613207"/>
      <w:bookmarkStart w:id="45" w:name="_Ref68096226"/>
      <w:r>
        <w:rPr>
          <w:sz w:val="18"/>
        </w:rPr>
        <w:t xml:space="preserve">Figure </w:t>
      </w:r>
      <w:r>
        <w:fldChar w:fldCharType="begin"/>
      </w:r>
      <w:r>
        <w:rPr>
          <w:sz w:val="18"/>
        </w:rPr>
        <w:instrText xml:space="preserve"> SEQ Figure \* ARABIC </w:instrText>
      </w:r>
      <w:r>
        <w:fldChar w:fldCharType="separate"/>
      </w:r>
      <w:r w:rsidR="003902E0">
        <w:rPr>
          <w:noProof/>
          <w:sz w:val="18"/>
        </w:rPr>
        <w:t>8</w:t>
      </w:r>
      <w:r>
        <w:fldChar w:fldCharType="end"/>
      </w:r>
      <w:bookmarkEnd w:id="44"/>
      <w:r>
        <w:rPr>
          <w:sz w:val="18"/>
        </w:rPr>
        <w:t xml:space="preserve">  </w:t>
      </w:r>
      <w:r>
        <w:rPr>
          <w:b w:val="0"/>
          <w:sz w:val="18"/>
        </w:rPr>
        <w:t>RO configuration of PRACH SCS=60 kHz based on Reference SCS=60 kHz</w:t>
      </w:r>
      <w:bookmarkEnd w:id="45"/>
    </w:p>
    <w:p w14:paraId="6B8AAC22" w14:textId="77777777" w:rsidR="00130EC0" w:rsidRDefault="00130EC0" w:rsidP="00130EC0">
      <w:pPr>
        <w:spacing w:before="120" w:after="120"/>
        <w:jc w:val="center"/>
      </w:pPr>
      <w:r>
        <w:object w:dxaOrig="3615" w:dyaOrig="1170" w14:anchorId="02809897">
          <v:shape id="_x0000_i1026" type="#_x0000_t75" style="width:180.95pt;height:58.45pt" o:ole="">
            <v:imagedata r:id="rId32" o:title=""/>
          </v:shape>
          <o:OLEObject Type="Embed" ProgID="Visio.Drawing.15" ShapeID="_x0000_i1026" DrawAspect="Content" ObjectID="_1689795162" r:id="rId33"/>
        </w:object>
      </w:r>
      <w:r>
        <w:t xml:space="preserve">      </w:t>
      </w:r>
      <w:r>
        <w:object w:dxaOrig="3615" w:dyaOrig="1170" w14:anchorId="1A6A818B">
          <v:shape id="_x0000_i1027" type="#_x0000_t75" style="width:180.95pt;height:58.45pt" o:ole="">
            <v:imagedata r:id="rId34" o:title=""/>
          </v:shape>
          <o:OLEObject Type="Embed" ProgID="Visio.Drawing.15" ShapeID="_x0000_i1027" DrawAspect="Content" ObjectID="_1689795163" r:id="rId35"/>
        </w:object>
      </w:r>
    </w:p>
    <w:p w14:paraId="41FA8DA9" w14:textId="6896FAC7" w:rsidR="00130EC0" w:rsidRDefault="00130EC0" w:rsidP="00130EC0">
      <w:pPr>
        <w:pStyle w:val="a7"/>
        <w:jc w:val="center"/>
        <w:rPr>
          <w:sz w:val="18"/>
        </w:rPr>
      </w:pPr>
      <w:bookmarkStart w:id="46" w:name="_Ref68613080"/>
      <w:r>
        <w:rPr>
          <w:sz w:val="18"/>
        </w:rPr>
        <w:t xml:space="preserve">Figure </w:t>
      </w:r>
      <w:r>
        <w:fldChar w:fldCharType="begin"/>
      </w:r>
      <w:r>
        <w:rPr>
          <w:sz w:val="18"/>
        </w:rPr>
        <w:instrText xml:space="preserve"> SEQ Figure \* ARABIC </w:instrText>
      </w:r>
      <w:r>
        <w:fldChar w:fldCharType="separate"/>
      </w:r>
      <w:r w:rsidR="003902E0">
        <w:rPr>
          <w:noProof/>
          <w:sz w:val="18"/>
        </w:rPr>
        <w:t>9</w:t>
      </w:r>
      <w:r>
        <w:fldChar w:fldCharType="end"/>
      </w:r>
      <w:bookmarkEnd w:id="46"/>
      <w:r>
        <w:rPr>
          <w:sz w:val="18"/>
        </w:rPr>
        <w:t xml:space="preserve">  </w:t>
      </w:r>
      <w:r>
        <w:rPr>
          <w:b w:val="0"/>
          <w:sz w:val="18"/>
        </w:rPr>
        <w:t>RO configuration of PRACH SCS=120 kHz based on Reference SCS=60 kHz</w:t>
      </w:r>
    </w:p>
    <w:p w14:paraId="0A125ED6" w14:textId="7DCCDE54" w:rsidR="0012309C" w:rsidRDefault="00130EC0" w:rsidP="00130EC0">
      <w:pPr>
        <w:spacing w:before="120" w:after="120"/>
        <w:jc w:val="both"/>
      </w:pPr>
      <w:r>
        <w:t xml:space="preserve">It has been agreed the minimum PRACH configuration period is 10ms, same as in FR2. Delay-sensitive UE does not expect to wait for a long time to access, thus it is necessary to support the sparse reference slot pattern within 10ms. A </w:t>
      </w:r>
      <w:r w:rsidR="00674BC5">
        <w:t xml:space="preserve">straight forward </w:t>
      </w:r>
      <w:r>
        <w:t>approach is to reuse the exiting FR2 RACH configuration table and the location of duration containing PRACH slot pattern within 10ms is same as FR2.</w:t>
      </w:r>
    </w:p>
    <w:p w14:paraId="7A765F8D" w14:textId="77777777" w:rsidR="007D0DDE" w:rsidRDefault="00130EC0" w:rsidP="0012309C">
      <w:pPr>
        <w:spacing w:before="120" w:after="120"/>
        <w:jc w:val="both"/>
      </w:pPr>
      <w:r>
        <w:t xml:space="preserve">There are two key configuration parameters to determine the RACH slot index: one is the </w:t>
      </w:r>
      <w:r w:rsidR="007D0DDE">
        <w:t xml:space="preserve">reference </w:t>
      </w:r>
      <w:r>
        <w:t>slot number (reference slot index) and the other is the location of PRACH slots within a reference slot. By defining different reference slot, different configuration parameters can be obtained to determine the RACH slot index.</w:t>
      </w:r>
      <w:r w:rsidR="007D0DDE">
        <w:t xml:space="preserve"> </w:t>
      </w:r>
    </w:p>
    <w:p w14:paraId="7FD49070" w14:textId="65C9E98B" w:rsidR="00130EC0" w:rsidRDefault="007D0DDE" w:rsidP="00130EC0">
      <w:pPr>
        <w:spacing w:before="120" w:after="120"/>
        <w:jc w:val="both"/>
      </w:pPr>
      <w:r>
        <w:t xml:space="preserve">Comparing the above two down-select option, Option 1 is closer to the current specified configuration method. For Option1, the reference slot </w:t>
      </w:r>
      <w:r w:rsidRPr="00D61A8D">
        <w:rPr>
          <w:rFonts w:cs="Times"/>
          <w:szCs w:val="20"/>
        </w:rPr>
        <w:t>duration corresponds to 60 kHz SCS</w:t>
      </w:r>
      <w:r>
        <w:t xml:space="preserve"> and</w:t>
      </w:r>
      <w:r w:rsidR="00130EC0">
        <w:t xml:space="preserve"> the location of PRACH slots within a reference slot should be adapted to the PRACH SCS. The density of PRACH occasions for 480/960kHz PRACH SCS is 4 or 8 times more than that for 120kHz SCS. Considering the </w:t>
      </w:r>
      <w:proofErr w:type="spellStart"/>
      <w:r w:rsidR="00130EC0">
        <w:t>gNB’s</w:t>
      </w:r>
      <w:proofErr w:type="spellEnd"/>
      <w:r w:rsidR="00130EC0">
        <w:t xml:space="preserve"> processing load, the number of PRACH slots per reference slot should be carefully selected. One option is to maintain the same number of PRACH slots per reference slot compared to 120kHz SCS (</w:t>
      </w:r>
      <w:proofErr w:type="spellStart"/>
      <w:r w:rsidR="00130EC0">
        <w:t>i.e</w:t>
      </w:r>
      <w:proofErr w:type="spellEnd"/>
      <w:r w:rsidR="00130EC0">
        <w:t xml:space="preserve">, the number of PRACH slots per reference slot is 1 or 2), which lead the opportunity to access the channel is the same as FR2. </w:t>
      </w:r>
    </w:p>
    <w:p w14:paraId="18B61ED0" w14:textId="77777777" w:rsidR="00130EC0" w:rsidRDefault="00130EC0" w:rsidP="00130EC0">
      <w:pPr>
        <w:spacing w:before="120" w:after="120"/>
        <w:jc w:val="center"/>
      </w:pPr>
      <w:r>
        <w:object w:dxaOrig="3555" w:dyaOrig="1125" w14:anchorId="11E7035D">
          <v:shape id="_x0000_i1028" type="#_x0000_t75" style="width:178.15pt;height:56.55pt" o:ole="">
            <v:imagedata r:id="rId36" o:title=""/>
          </v:shape>
          <o:OLEObject Type="Embed" ProgID="Visio.Drawing.15" ShapeID="_x0000_i1028" DrawAspect="Content" ObjectID="_1689795164" r:id="rId37"/>
        </w:object>
      </w:r>
    </w:p>
    <w:p w14:paraId="1DC8CA6F" w14:textId="7F67FEA6" w:rsidR="00130EC0" w:rsidRDefault="00130EC0" w:rsidP="00130EC0">
      <w:pPr>
        <w:pStyle w:val="a7"/>
        <w:jc w:val="center"/>
        <w:rPr>
          <w:b w:val="0"/>
          <w:sz w:val="18"/>
        </w:rPr>
      </w:pPr>
      <w:r>
        <w:rPr>
          <w:sz w:val="18"/>
        </w:rPr>
        <w:t xml:space="preserve">Figure </w:t>
      </w:r>
      <w:r>
        <w:rPr>
          <w:b w:val="0"/>
          <w:sz w:val="18"/>
        </w:rPr>
        <w:fldChar w:fldCharType="begin"/>
      </w:r>
      <w:r>
        <w:rPr>
          <w:sz w:val="18"/>
        </w:rPr>
        <w:instrText xml:space="preserve"> SEQ Figure \* ARABIC </w:instrText>
      </w:r>
      <w:r>
        <w:rPr>
          <w:b w:val="0"/>
          <w:sz w:val="18"/>
        </w:rPr>
        <w:fldChar w:fldCharType="separate"/>
      </w:r>
      <w:r w:rsidR="003902E0">
        <w:rPr>
          <w:noProof/>
          <w:sz w:val="18"/>
        </w:rPr>
        <w:t>10</w:t>
      </w:r>
      <w:r>
        <w:rPr>
          <w:b w:val="0"/>
          <w:sz w:val="18"/>
        </w:rPr>
        <w:fldChar w:fldCharType="end"/>
      </w:r>
      <w:r>
        <w:rPr>
          <w:sz w:val="18"/>
        </w:rPr>
        <w:t xml:space="preserve">  </w:t>
      </w:r>
      <w:r>
        <w:rPr>
          <w:b w:val="0"/>
          <w:sz w:val="18"/>
        </w:rPr>
        <w:t>Two 960kHz PRACH slots per reference slot</w:t>
      </w:r>
    </w:p>
    <w:p w14:paraId="3B0AD8FE" w14:textId="77777777" w:rsidR="00130EC0" w:rsidRDefault="00130EC0" w:rsidP="00130EC0">
      <w:pPr>
        <w:spacing w:before="120" w:after="120"/>
        <w:jc w:val="both"/>
      </w:pPr>
      <w:r>
        <w:t>However, since the duration of RO for 480/960kHz PRACH SCS is much shorter than that for 120kHz, the repetition of PRACH transmission is needed to improve the coverage performance. In this case, another option is to increase the number of PRACH slots to more than 2 per reference slot to increase the opportunity to access the channel (</w:t>
      </w:r>
      <w:proofErr w:type="spellStart"/>
      <w:r>
        <w:t>e.g</w:t>
      </w:r>
      <w:proofErr w:type="spellEnd"/>
      <w:r>
        <w:t xml:space="preserve">, the number of PRACH slots per reference slot is 2 or 4). In addition, the dense distribution of RO could reduce the time to wait for </w:t>
      </w:r>
      <w:r>
        <w:rPr>
          <w:lang w:eastAsia="ko-KR"/>
        </w:rPr>
        <w:t>the next available PRACH occasion to reduce access time and improve access efficiency.</w:t>
      </w:r>
    </w:p>
    <w:p w14:paraId="2A336BDB" w14:textId="77777777" w:rsidR="00130EC0" w:rsidRDefault="00130EC0" w:rsidP="00130EC0">
      <w:pPr>
        <w:spacing w:before="120" w:after="120"/>
        <w:ind w:firstLineChars="50" w:firstLine="100"/>
        <w:jc w:val="center"/>
      </w:pPr>
      <w:r>
        <w:object w:dxaOrig="3555" w:dyaOrig="1125" w14:anchorId="6678BC5C">
          <v:shape id="_x0000_i1029" type="#_x0000_t75" style="width:178.15pt;height:56.55pt" o:ole="">
            <v:imagedata r:id="rId38" o:title=""/>
          </v:shape>
          <o:OLEObject Type="Embed" ProgID="Visio.Drawing.15" ShapeID="_x0000_i1029" DrawAspect="Content" ObjectID="_1689795165" r:id="rId39"/>
        </w:object>
      </w:r>
    </w:p>
    <w:p w14:paraId="11BD7366" w14:textId="407EDBCF" w:rsidR="00130EC0" w:rsidRDefault="00130EC0" w:rsidP="00130EC0">
      <w:pPr>
        <w:pStyle w:val="a7"/>
        <w:jc w:val="center"/>
        <w:rPr>
          <w:b w:val="0"/>
          <w:sz w:val="18"/>
        </w:rPr>
      </w:pPr>
      <w:bookmarkStart w:id="47" w:name="_Ref68613227"/>
      <w:r>
        <w:rPr>
          <w:sz w:val="18"/>
        </w:rPr>
        <w:t xml:space="preserve">Figure </w:t>
      </w:r>
      <w:r>
        <w:fldChar w:fldCharType="begin"/>
      </w:r>
      <w:r>
        <w:rPr>
          <w:sz w:val="18"/>
        </w:rPr>
        <w:instrText xml:space="preserve"> SEQ Figure \* ARABIC </w:instrText>
      </w:r>
      <w:r>
        <w:fldChar w:fldCharType="separate"/>
      </w:r>
      <w:r w:rsidR="003902E0">
        <w:rPr>
          <w:noProof/>
          <w:sz w:val="18"/>
        </w:rPr>
        <w:t>11</w:t>
      </w:r>
      <w:r>
        <w:fldChar w:fldCharType="end"/>
      </w:r>
      <w:bookmarkEnd w:id="47"/>
      <w:r>
        <w:rPr>
          <w:sz w:val="18"/>
        </w:rPr>
        <w:t xml:space="preserve">  </w:t>
      </w:r>
      <w:r>
        <w:rPr>
          <w:b w:val="0"/>
          <w:sz w:val="18"/>
        </w:rPr>
        <w:t>Four 960kHz PRACH slots per reference slot</w:t>
      </w:r>
    </w:p>
    <w:p w14:paraId="2C00C46E" w14:textId="77D59DFE" w:rsidR="00130EC0" w:rsidRDefault="00130EC0" w:rsidP="00130EC0">
      <w:pPr>
        <w:rPr>
          <w:lang w:val="en-GB"/>
        </w:rPr>
      </w:pPr>
      <w:r>
        <w:rPr>
          <w:lang w:val="en-GB"/>
        </w:rPr>
        <w:t xml:space="preserve">As discussed above, </w:t>
      </w:r>
      <w:r w:rsidR="007D0DDE">
        <w:rPr>
          <w:lang w:val="en-GB"/>
        </w:rPr>
        <w:t>we provide some options to configure</w:t>
      </w:r>
      <w:r>
        <w:rPr>
          <w:lang w:val="en-GB"/>
        </w:rPr>
        <w:t xml:space="preserve"> RO for PRACH with 480/960kHz SCS:</w:t>
      </w:r>
    </w:p>
    <w:p w14:paraId="347C8887" w14:textId="65F7E461" w:rsidR="00130EC0" w:rsidRDefault="00130EC0" w:rsidP="00130EC0">
      <w:pPr>
        <w:pStyle w:val="a7"/>
        <w:jc w:val="both"/>
      </w:pPr>
      <w:bookmarkStart w:id="48" w:name="_Ref71466595"/>
      <w:bookmarkStart w:id="49" w:name="_Ref68614192"/>
      <w:r>
        <w:t xml:space="preserve">Proposal </w:t>
      </w:r>
      <w:r>
        <w:fldChar w:fldCharType="begin"/>
      </w:r>
      <w:r>
        <w:instrText xml:space="preserve"> SEQ Proposal \* ARABIC </w:instrText>
      </w:r>
      <w:r>
        <w:fldChar w:fldCharType="separate"/>
      </w:r>
      <w:r w:rsidR="007C3C07">
        <w:rPr>
          <w:noProof/>
        </w:rPr>
        <w:t>19</w:t>
      </w:r>
      <w:r>
        <w:fldChar w:fldCharType="end"/>
      </w:r>
      <w:r>
        <w:t xml:space="preserve">: </w:t>
      </w:r>
      <w:r>
        <w:rPr>
          <w:lang w:val="en-US" w:eastAsia="x-none"/>
        </w:rPr>
        <w:t>For RO configuration for PRACH with 480/960kHz SCS:</w:t>
      </w:r>
      <w:bookmarkEnd w:id="48"/>
      <w:r>
        <w:rPr>
          <w:lang w:val="en-US"/>
        </w:rPr>
        <w:t xml:space="preserve"> </w:t>
      </w:r>
      <w:bookmarkEnd w:id="49"/>
    </w:p>
    <w:p w14:paraId="288E7158" w14:textId="77777777" w:rsidR="00130EC0" w:rsidRDefault="00130EC0" w:rsidP="000911B8">
      <w:pPr>
        <w:pStyle w:val="a7"/>
        <w:numPr>
          <w:ilvl w:val="0"/>
          <w:numId w:val="20"/>
        </w:numPr>
        <w:jc w:val="both"/>
        <w:textAlignment w:val="auto"/>
      </w:pPr>
      <w:r>
        <w:t>Reuse the exiting FR2 RACH configuration table and the location of duration containing PRACH slot pattern within 10ms is same as FR2.</w:t>
      </w:r>
    </w:p>
    <w:p w14:paraId="7B9F0FB0" w14:textId="77777777" w:rsidR="00130EC0" w:rsidRDefault="00130EC0" w:rsidP="000911B8">
      <w:pPr>
        <w:pStyle w:val="a7"/>
        <w:numPr>
          <w:ilvl w:val="0"/>
          <w:numId w:val="20"/>
        </w:numPr>
        <w:jc w:val="both"/>
        <w:textAlignment w:val="auto"/>
      </w:pPr>
      <w:r>
        <w:t>How to determine the RACH slot index:</w:t>
      </w:r>
    </w:p>
    <w:p w14:paraId="2029C129" w14:textId="77777777" w:rsidR="00130EC0" w:rsidRDefault="00130EC0" w:rsidP="00130EC0">
      <w:pPr>
        <w:pStyle w:val="a7"/>
        <w:ind w:left="420"/>
        <w:jc w:val="both"/>
      </w:pPr>
      <w:r>
        <w:lastRenderedPageBreak/>
        <w:t>Alt.1: Reuse the same reference slot as FR2 and maintain the same number of PRACH slots per reference slot.</w:t>
      </w:r>
    </w:p>
    <w:p w14:paraId="7CE3FCDC" w14:textId="54A470D3" w:rsidR="00130EC0" w:rsidRDefault="00130EC0" w:rsidP="00130EC0">
      <w:pPr>
        <w:pStyle w:val="a7"/>
        <w:ind w:left="420"/>
        <w:jc w:val="both"/>
      </w:pPr>
      <w:r>
        <w:t>Alt.2: Reuse the same reference slot as FR2 and increase the number of PRACH slots to more than 2 per reference slot.</w:t>
      </w:r>
    </w:p>
    <w:p w14:paraId="4BBB6370" w14:textId="02C37219" w:rsidR="0049068B" w:rsidRDefault="0049068B" w:rsidP="00E90E76">
      <w:pPr>
        <w:spacing w:before="120" w:after="120"/>
        <w:jc w:val="both"/>
      </w:pPr>
      <w:r w:rsidRPr="00E90E76">
        <w:rPr>
          <w:rFonts w:hint="eastAsia"/>
        </w:rPr>
        <w:t>F</w:t>
      </w:r>
      <w:r w:rsidRPr="00E90E76">
        <w:t xml:space="preserve">or unlicensed band operation in 52.6-71GHz, short control signal exemption can be applied under the restriction of 10% over any 100ms intervals. In one case, PRACH can be considered as short control signal when the total duration of the PRACH transmission is constrained to less the 10% over any 100ms intervals. Then the RO the RO configuration for consecutive ROs in time domain can </w:t>
      </w:r>
      <w:r w:rsidR="00E90E76" w:rsidRPr="00E90E76">
        <w:t>remain the same</w:t>
      </w:r>
      <w:r w:rsidRPr="00E90E76">
        <w:t xml:space="preserve">. In </w:t>
      </w:r>
      <w:r w:rsidR="00E90E76" w:rsidRPr="00E90E76">
        <w:t>an</w:t>
      </w:r>
      <w:r w:rsidRPr="00E90E76">
        <w:t xml:space="preserve">other case, if PRACH would not satisfy the constraint and thus LBT is needed. Considering the gap </w:t>
      </w:r>
      <w:r w:rsidR="006E2255">
        <w:t xml:space="preserve">for </w:t>
      </w:r>
      <w:r w:rsidR="006E2255" w:rsidRPr="00E90E76">
        <w:t>LBT</w:t>
      </w:r>
      <w:r w:rsidRPr="00E90E76">
        <w:t xml:space="preserve">, non-consecutive PRACH ROs should be supported in the time </w:t>
      </w:r>
      <w:r w:rsidR="00E90E76" w:rsidRPr="00E90E76">
        <w:t>domain</w:t>
      </w:r>
      <w:r w:rsidR="00E90E76">
        <w:t>. However</w:t>
      </w:r>
      <w:r w:rsidR="00E90E76" w:rsidRPr="00E90E76">
        <w:t xml:space="preserve">, to keep the same </w:t>
      </w:r>
      <w:r w:rsidR="00E90E76">
        <w:t xml:space="preserve">opportunity to access the channel as FR2, at least the same RO density (i.e. number of RO per reference slot) </w:t>
      </w:r>
      <w:r w:rsidR="00E90E76" w:rsidRPr="00E90E76">
        <w:t>as for 120kHz PRACH in FR2 should be supported.</w:t>
      </w:r>
      <w:r w:rsidR="00E90E76">
        <w:t xml:space="preserve"> Since ROs may span more slots due to gaps, we may need to have a greater</w:t>
      </w:r>
      <w:r w:rsidR="00E90E76" w:rsidRPr="00E90E76">
        <w:t xml:space="preserve"> number of PRACH slots</w:t>
      </w:r>
      <w:r w:rsidR="00E90E76">
        <w:t xml:space="preserve"> </w:t>
      </w:r>
      <w:r w:rsidR="00E90E76" w:rsidRPr="00E90E76">
        <w:t>occupied by ROs</w:t>
      </w:r>
      <w:r w:rsidR="00E90E76">
        <w:t xml:space="preserve"> per reference slot</w:t>
      </w:r>
      <w:r w:rsidR="00E90E76" w:rsidRPr="00E90E76">
        <w:t>.</w:t>
      </w:r>
    </w:p>
    <w:p w14:paraId="2C741F5F" w14:textId="7C67BC8B" w:rsidR="006E2255" w:rsidRPr="00E90E76" w:rsidRDefault="006E2255" w:rsidP="00E90E76">
      <w:pPr>
        <w:spacing w:before="120" w:after="120"/>
        <w:jc w:val="both"/>
      </w:pPr>
      <w:r>
        <w:rPr>
          <w:rFonts w:hint="eastAsia"/>
        </w:rPr>
        <w:t>R</w:t>
      </w:r>
      <w:r>
        <w:t>egarding the gaps between the consecutive for beam switching, we still wait to w</w:t>
      </w:r>
      <w:r w:rsidRPr="006E2255">
        <w:rPr>
          <w:rFonts w:hint="eastAsia"/>
        </w:rPr>
        <w:t>ait for RAN4</w:t>
      </w:r>
      <w:r w:rsidRPr="006E2255">
        <w:t>’</w:t>
      </w:r>
      <w:r w:rsidRPr="006E2255">
        <w:rPr>
          <w:rFonts w:hint="eastAsia"/>
        </w:rPr>
        <w:t>s reply LS</w:t>
      </w:r>
      <w:r>
        <w:t xml:space="preserve">. If needed, </w:t>
      </w:r>
      <w:r w:rsidRPr="00EF7EAC">
        <w:rPr>
          <w:rFonts w:cs="Times"/>
          <w:szCs w:val="20"/>
        </w:rPr>
        <w:t>at least the same RO density</w:t>
      </w:r>
      <w:r>
        <w:rPr>
          <w:rFonts w:cs="Times"/>
          <w:szCs w:val="20"/>
        </w:rPr>
        <w:t xml:space="preserve"> should also be supported.</w:t>
      </w:r>
    </w:p>
    <w:p w14:paraId="335E5461" w14:textId="08F39538" w:rsidR="0049068B" w:rsidRPr="00E90E76" w:rsidRDefault="0012309C" w:rsidP="007D0DDE">
      <w:pPr>
        <w:pStyle w:val="a7"/>
        <w:jc w:val="both"/>
        <w:rPr>
          <w:rFonts w:cs="Times"/>
        </w:rPr>
      </w:pPr>
      <w:bookmarkStart w:id="50" w:name="_Ref78900098"/>
      <w:r>
        <w:t xml:space="preserve">Proposal </w:t>
      </w:r>
      <w:r>
        <w:fldChar w:fldCharType="begin"/>
      </w:r>
      <w:r>
        <w:instrText xml:space="preserve"> SEQ Proposal \* ARABIC </w:instrText>
      </w:r>
      <w:r>
        <w:fldChar w:fldCharType="separate"/>
      </w:r>
      <w:r w:rsidR="007C3C07">
        <w:rPr>
          <w:noProof/>
        </w:rPr>
        <w:t>20</w:t>
      </w:r>
      <w:r>
        <w:fldChar w:fldCharType="end"/>
      </w:r>
      <w:r>
        <w:t xml:space="preserve">: If </w:t>
      </w:r>
      <w:r w:rsidR="0049068B">
        <w:t>gaps between consecutive ROs are needed for LBT</w:t>
      </w:r>
      <w:r w:rsidR="006E2255">
        <w:t xml:space="preserve"> and or beam switching</w:t>
      </w:r>
      <w:r>
        <w:t xml:space="preserve">, </w:t>
      </w:r>
      <w:r w:rsidRPr="00EF7EAC">
        <w:rPr>
          <w:rFonts w:cs="Times"/>
        </w:rPr>
        <w:t>at least the same RO density (i.e. number of RO per reference slot) as for 120kHz PRACH in FR2 is supported</w:t>
      </w:r>
      <w:r>
        <w:rPr>
          <w:rFonts w:cs="Times"/>
        </w:rPr>
        <w:t>.</w:t>
      </w:r>
      <w:bookmarkEnd w:id="50"/>
    </w:p>
    <w:p w14:paraId="04E9CEF1" w14:textId="77777777" w:rsidR="00130EC0" w:rsidRDefault="00130EC0" w:rsidP="000911B8">
      <w:pPr>
        <w:pStyle w:val="20"/>
        <w:numPr>
          <w:ilvl w:val="1"/>
          <w:numId w:val="22"/>
        </w:numPr>
        <w:rPr>
          <w:rFonts w:eastAsia="宋体"/>
          <w:sz w:val="30"/>
          <w:szCs w:val="30"/>
        </w:rPr>
      </w:pPr>
      <w:r w:rsidRPr="00496D84">
        <w:rPr>
          <w:rFonts w:eastAsia="宋体"/>
          <w:b w:val="0"/>
          <w:sz w:val="30"/>
          <w:szCs w:val="30"/>
        </w:rPr>
        <w:t>RA-RNTI calculation</w:t>
      </w:r>
    </w:p>
    <w:p w14:paraId="18B4A502" w14:textId="5A7051F1" w:rsidR="00130EC0" w:rsidRDefault="00130EC0" w:rsidP="00130EC0">
      <w:pPr>
        <w:spacing w:before="120" w:after="120"/>
        <w:jc w:val="both"/>
      </w:pPr>
      <w:r>
        <w:t>Random Access RNTI</w:t>
      </w:r>
      <w:r>
        <w:rPr>
          <w:rFonts w:hint="eastAsia"/>
        </w:rPr>
        <w:t>（</w:t>
      </w:r>
      <w:r>
        <w:t>RA-RNTI</w:t>
      </w:r>
      <w:r>
        <w:rPr>
          <w:rFonts w:hint="eastAsia"/>
        </w:rPr>
        <w:t>）</w:t>
      </w:r>
      <w:r>
        <w:t>is used during Random access response procedure. In response to a PRACH transmission, UE attempts to detect a DCI format 1_0 with CRC scrambled by a corresponding RA-RNTI</w:t>
      </w:r>
      <w:r w:rsidR="00A7041C">
        <w:t xml:space="preserve"> </w:t>
      </w:r>
      <w:r w:rsidR="00A7041C">
        <w:fldChar w:fldCharType="begin"/>
      </w:r>
      <w:r w:rsidR="00A7041C">
        <w:instrText xml:space="preserve"> REF _Ref53653647 \r \h </w:instrText>
      </w:r>
      <w:r w:rsidR="00A7041C">
        <w:fldChar w:fldCharType="separate"/>
      </w:r>
      <w:r w:rsidR="007C3C07">
        <w:t>[3]</w:t>
      </w:r>
      <w:r w:rsidR="00A7041C">
        <w:fldChar w:fldCharType="end"/>
      </w:r>
      <w:r>
        <w:t xml:space="preserve">. RA-RNTI can characterize the time-frequency resource associated with the PRACH where Random Access Preamble is transmitted. RA-RNTI is of 16-bit in length and its value can be computed follow </w:t>
      </w:r>
      <w:r>
        <w:fldChar w:fldCharType="begin"/>
      </w:r>
      <w:r>
        <w:instrText xml:space="preserve"> REF _Ref61342474 \n \h  \* MERGEFORMAT </w:instrText>
      </w:r>
      <w:r>
        <w:fldChar w:fldCharType="separate"/>
      </w:r>
      <w:r w:rsidR="007C3C07">
        <w:t>[5]</w:t>
      </w:r>
      <w:r>
        <w:fldChar w:fldCharType="end"/>
      </w:r>
      <w:r>
        <w:t>:</w:t>
      </w:r>
    </w:p>
    <w:p w14:paraId="652AECB4" w14:textId="77777777" w:rsidR="00130EC0" w:rsidRDefault="00130EC0" w:rsidP="00130EC0">
      <w:pPr>
        <w:spacing w:before="120" w:after="120"/>
        <w:jc w:val="center"/>
      </w:pPr>
      <w:r>
        <w:t>RA-RNTI=1+s_id+14</w:t>
      </w:r>
      <w:r>
        <w:rPr>
          <w:rFonts w:hint="eastAsia"/>
        </w:rPr>
        <w:t>×</w:t>
      </w:r>
      <w:r>
        <w:t>t_id+14</w:t>
      </w:r>
      <w:r>
        <w:rPr>
          <w:rFonts w:hint="eastAsia"/>
        </w:rPr>
        <w:t>×</w:t>
      </w:r>
      <w:r>
        <w:t>80</w:t>
      </w:r>
      <w:r>
        <w:rPr>
          <w:rFonts w:hint="eastAsia"/>
        </w:rPr>
        <w:t>×</w:t>
      </w:r>
      <w:proofErr w:type="spellStart"/>
      <w:r>
        <w:t>f_id</w:t>
      </w:r>
      <w:proofErr w:type="spellEnd"/>
      <w:r>
        <w:t xml:space="preserve"> +14</w:t>
      </w:r>
      <w:r>
        <w:rPr>
          <w:rFonts w:hint="eastAsia"/>
        </w:rPr>
        <w:t>×</w:t>
      </w:r>
      <w:r>
        <w:t>80</w:t>
      </w:r>
      <w:r>
        <w:rPr>
          <w:rFonts w:hint="eastAsia"/>
        </w:rPr>
        <w:t>×</w:t>
      </w:r>
      <w:r>
        <w:t>8</w:t>
      </w:r>
      <w:r>
        <w:rPr>
          <w:rFonts w:hint="eastAsia"/>
        </w:rPr>
        <w:t>×</w:t>
      </w:r>
      <w:proofErr w:type="spellStart"/>
      <w:r>
        <w:t>ul_carrier_id</w:t>
      </w:r>
      <w:proofErr w:type="spellEnd"/>
    </w:p>
    <w:p w14:paraId="3AC7B153" w14:textId="77777777" w:rsidR="00130EC0" w:rsidRDefault="00130EC0" w:rsidP="00130EC0">
      <w:pPr>
        <w:spacing w:before="120" w:after="120"/>
        <w:jc w:val="both"/>
      </w:pPr>
      <w:r>
        <w:t xml:space="preserve">where </w:t>
      </w:r>
      <w:proofErr w:type="spellStart"/>
      <w:r>
        <w:t>s_id</w:t>
      </w:r>
      <w:proofErr w:type="spellEnd"/>
      <w:r>
        <w:t xml:space="preserve"> is the index of the first OFDM symbol of the PRACH occasion(0 </w:t>
      </w:r>
      <w:r>
        <w:rPr>
          <w:rFonts w:hint="eastAsia"/>
        </w:rPr>
        <w:t>≤</w:t>
      </w:r>
      <w:r>
        <w:t xml:space="preserve"> </w:t>
      </w:r>
      <w:proofErr w:type="spellStart"/>
      <w:r>
        <w:t>s_id</w:t>
      </w:r>
      <w:proofErr w:type="spellEnd"/>
      <w:r>
        <w:t xml:space="preserve"> &lt; 14)</w:t>
      </w:r>
      <w:r>
        <w:rPr>
          <w:rFonts w:hint="eastAsia"/>
        </w:rPr>
        <w:t>；</w:t>
      </w:r>
      <w:r>
        <w:t xml:space="preserve"> </w:t>
      </w:r>
      <w:proofErr w:type="spellStart"/>
      <w:r>
        <w:t>t_id</w:t>
      </w:r>
      <w:proofErr w:type="spellEnd"/>
      <w:r>
        <w:t xml:space="preserve"> is the index of the first slot of the PRACH occasion in a system frame (0 </w:t>
      </w:r>
      <w:r>
        <w:rPr>
          <w:rFonts w:hint="eastAsia"/>
        </w:rPr>
        <w:t>≤</w:t>
      </w:r>
      <w:r>
        <w:t xml:space="preserve"> </w:t>
      </w:r>
      <w:proofErr w:type="spellStart"/>
      <w:r>
        <w:t>t_id</w:t>
      </w:r>
      <w:proofErr w:type="spellEnd"/>
      <w:r>
        <w:t xml:space="preserve"> &lt; 80), where it is determined by the value of </w:t>
      </w:r>
      <w:r>
        <w:rPr>
          <w:rFonts w:hint="eastAsia"/>
        </w:rPr>
        <w:t>μ</w:t>
      </w:r>
      <w:r>
        <w:t xml:space="preserve">(related to SCS) , specified in clause 5.3.2 in TS 38.211; </w:t>
      </w:r>
      <w:proofErr w:type="spellStart"/>
      <w:r>
        <w:t>f_id</w:t>
      </w:r>
      <w:proofErr w:type="spellEnd"/>
      <w:r>
        <w:t xml:space="preserve"> is the index of the PRACH occasion in the frequency domain (0 </w:t>
      </w:r>
      <w:r>
        <w:rPr>
          <w:rFonts w:hint="eastAsia"/>
        </w:rPr>
        <w:t>≤</w:t>
      </w:r>
      <w:r>
        <w:t xml:space="preserve"> </w:t>
      </w:r>
      <w:proofErr w:type="spellStart"/>
      <w:r>
        <w:t>f_id</w:t>
      </w:r>
      <w:proofErr w:type="spellEnd"/>
      <w:r>
        <w:t xml:space="preserve"> &lt; 8); </w:t>
      </w:r>
      <w:proofErr w:type="spellStart"/>
      <w:r>
        <w:t>ul_carrier_id</w:t>
      </w:r>
      <w:proofErr w:type="spellEnd"/>
      <w:r>
        <w:t xml:space="preserve"> is the Uplink carrier used for Random Access Preamble transmission (0 for NUL carrier, and 1 for SUL carrier).</w:t>
      </w:r>
    </w:p>
    <w:p w14:paraId="19EA8144" w14:textId="77777777" w:rsidR="00130EC0" w:rsidRDefault="00130EC0" w:rsidP="00130EC0">
      <w:pPr>
        <w:spacing w:before="120" w:after="120"/>
        <w:jc w:val="both"/>
      </w:pPr>
      <w:r>
        <w:t>In the formula, the fixed value ‘80’ is based on the maximum 120kHz SCS for FR1&amp;FR2. When a larger PRACH SCS is introduced in 52.6-71GHz, if this formula is adopted, the same RA-RNTI may be obtained in different time-frequency resource. In such a case, the UE may be confused with the RA-RNTI which it needs to detect. Therefore, the UE requires a contention resolution mechanism to resolve this conflict, which may reduce the access efficiency. Another issue which should be considered is that, since the RA-RNTI has a specific range of value, some data overflow may be occurred if modifying the fixed value ‘80’. Therefore, the issue of RA-RNTI calculation needs to be investigated. In this paper, we will provide some solutions to this issue for consideration.</w:t>
      </w:r>
    </w:p>
    <w:p w14:paraId="546DC573" w14:textId="77777777" w:rsidR="00130EC0" w:rsidRDefault="00130EC0" w:rsidP="000911B8">
      <w:pPr>
        <w:pStyle w:val="ae"/>
        <w:numPr>
          <w:ilvl w:val="0"/>
          <w:numId w:val="21"/>
        </w:numPr>
        <w:spacing w:before="120" w:after="120"/>
        <w:ind w:firstLineChars="0"/>
        <w:rPr>
          <w:rFonts w:ascii="Times New Roman" w:hAnsi="Times New Roman"/>
        </w:rPr>
      </w:pPr>
      <w:r>
        <w:rPr>
          <w:rFonts w:ascii="Times New Roman" w:hAnsi="Times New Roman"/>
        </w:rPr>
        <w:t>Alt.1:</w:t>
      </w:r>
    </w:p>
    <w:p w14:paraId="123CAC04" w14:textId="77777777" w:rsidR="00130EC0" w:rsidRDefault="00130EC0" w:rsidP="00130EC0">
      <w:pPr>
        <w:spacing w:before="120" w:after="120"/>
        <w:jc w:val="both"/>
      </w:pPr>
      <w:r>
        <w:t xml:space="preserve">It is naturally straightforward to extend the range of slot indexes </w:t>
      </w:r>
      <w:proofErr w:type="spellStart"/>
      <w:r>
        <w:t>t_id</w:t>
      </w:r>
      <w:proofErr w:type="spellEnd"/>
      <w:r>
        <w:t xml:space="preserve"> to the maximum number of slots based on the maximum PRACH SCS supported in 52.6-70GHz.</w:t>
      </w:r>
    </w:p>
    <w:p w14:paraId="3C9FC3C2" w14:textId="77777777" w:rsidR="00130EC0" w:rsidRDefault="00130EC0" w:rsidP="00130EC0">
      <w:pPr>
        <w:spacing w:before="120" w:after="120"/>
        <w:jc w:val="center"/>
      </w:pPr>
      <w:r>
        <w:t>RA-RNTI = (1+s_id+14×t_id+14×X×f_id +14×X×8×ul_carrier_id) mod A</w:t>
      </w:r>
    </w:p>
    <w:p w14:paraId="5825CD0E" w14:textId="77777777" w:rsidR="00130EC0" w:rsidRDefault="00130EC0" w:rsidP="00130EC0">
      <w:pPr>
        <w:spacing w:before="120" w:after="120"/>
        <w:jc w:val="both"/>
      </w:pPr>
      <w:r>
        <w:t xml:space="preserve">where X is the maximum number of slots in a RAR window based on the maximum supported PRACH SCS. The number of in a RAR window is 320 for 480KHz SCS and 640 for 960KHz SCS. Since the RA-RNTI may be overflow when X is more than 320, modular operation needs to be applied, where A can be the specific range of RA-RNTI or RNTI. However, </w:t>
      </w:r>
      <w:r>
        <w:rPr>
          <w:rFonts w:eastAsia="Times New Roman"/>
          <w:szCs w:val="20"/>
          <w:lang w:eastAsia="en-US"/>
        </w:rPr>
        <w:t>in this case, some ROs with RA-RNTI may be same or conflict with the pre-allocate RNTI. Some contention resolution mechanism is required to resolve the conflict.</w:t>
      </w:r>
    </w:p>
    <w:p w14:paraId="3D387B49" w14:textId="77777777" w:rsidR="00130EC0" w:rsidRDefault="00130EC0" w:rsidP="000911B8">
      <w:pPr>
        <w:pStyle w:val="ae"/>
        <w:numPr>
          <w:ilvl w:val="0"/>
          <w:numId w:val="21"/>
        </w:numPr>
        <w:spacing w:before="120" w:after="120"/>
        <w:ind w:firstLineChars="0"/>
        <w:rPr>
          <w:rFonts w:ascii="Times New Roman" w:hAnsi="Times New Roman"/>
        </w:rPr>
      </w:pPr>
      <w:r>
        <w:rPr>
          <w:rFonts w:ascii="Times New Roman" w:hAnsi="Times New Roman"/>
        </w:rPr>
        <w:t>Alt.2:</w:t>
      </w:r>
    </w:p>
    <w:p w14:paraId="3ADE7A42" w14:textId="77777777" w:rsidR="00130EC0" w:rsidRDefault="00130EC0" w:rsidP="00130EC0">
      <w:pPr>
        <w:spacing w:before="120" w:after="120"/>
        <w:jc w:val="both"/>
      </w:pPr>
      <w:r>
        <w:t>Another way to minimize the changes to specification is reuse the current RA-RNTI formula while introducing additional indicator field to indicate the time-frequency resource together with RA-RNTI. In NR Rel-16, 2-bit for the DCI format 1_0 was used to indicate the LSBs of SFN corresponding to the RO used to transmit the preamble if the RAR window is larger than 10ms. Thus, we can also reuse the current RA-RNTI formula while introducing additional indicator field in DCL format 1_0.</w:t>
      </w:r>
    </w:p>
    <w:p w14:paraId="04050E8C" w14:textId="77777777" w:rsidR="00130EC0" w:rsidRDefault="00130EC0" w:rsidP="00130EC0">
      <w:pPr>
        <w:spacing w:before="120" w:after="120"/>
        <w:jc w:val="both"/>
      </w:pPr>
      <w:r>
        <w:t xml:space="preserve">For example, if 960KHz PRACH SCS is supported in 52.6-71GHz, there are 640 slots in a 10ms RAR window. The current range of slot indexes </w:t>
      </w:r>
      <w:proofErr w:type="spellStart"/>
      <w:r>
        <w:t>t_id</w:t>
      </w:r>
      <w:proofErr w:type="spellEnd"/>
      <w:r>
        <w:t xml:space="preserve"> is below 80. Therefore, we can divide the 640 slots into 8 </w:t>
      </w:r>
      <w:r>
        <w:rPr>
          <w:rFonts w:eastAsia="宋体"/>
          <w:szCs w:val="20"/>
          <w:lang w:eastAsia="en-US"/>
        </w:rPr>
        <w:t xml:space="preserve">segments </w:t>
      </w:r>
      <w:r>
        <w:t xml:space="preserve">and each </w:t>
      </w:r>
      <w:r>
        <w:rPr>
          <w:rFonts w:eastAsia="宋体"/>
          <w:szCs w:val="20"/>
          <w:lang w:eastAsia="en-US"/>
        </w:rPr>
        <w:t xml:space="preserve">segment </w:t>
      </w:r>
      <w:r>
        <w:t xml:space="preserve">contains 80 slots. 3-bit for the DCI format 1_0 is needed to indicate which </w:t>
      </w:r>
      <w:r>
        <w:rPr>
          <w:rFonts w:eastAsia="宋体"/>
          <w:szCs w:val="20"/>
          <w:lang w:eastAsia="en-US"/>
        </w:rPr>
        <w:t>segment the RO is on.</w:t>
      </w:r>
      <w:r>
        <w:t xml:space="preserve"> In this case, we can set different bits for indicator according to the supported PRACH SCS.</w:t>
      </w:r>
    </w:p>
    <w:p w14:paraId="510BB8CC" w14:textId="77777777" w:rsidR="00130EC0" w:rsidRDefault="00130EC0" w:rsidP="000911B8">
      <w:pPr>
        <w:pStyle w:val="ae"/>
        <w:numPr>
          <w:ilvl w:val="0"/>
          <w:numId w:val="21"/>
        </w:numPr>
        <w:spacing w:before="120" w:after="120"/>
        <w:ind w:firstLineChars="0"/>
        <w:rPr>
          <w:rFonts w:ascii="Times New Roman" w:hAnsi="Times New Roman"/>
        </w:rPr>
      </w:pPr>
      <w:r>
        <w:rPr>
          <w:rFonts w:ascii="Times New Roman" w:hAnsi="Times New Roman"/>
        </w:rPr>
        <w:t>Alt.3:</w:t>
      </w:r>
    </w:p>
    <w:p w14:paraId="49BD3CD4" w14:textId="701B2B95" w:rsidR="00130EC0" w:rsidRDefault="00130EC0" w:rsidP="00130EC0">
      <w:pPr>
        <w:spacing w:before="120" w:after="120"/>
        <w:jc w:val="both"/>
      </w:pPr>
      <w:r>
        <w:lastRenderedPageBreak/>
        <w:t xml:space="preserve">In fact, the calculation of RA-RNTI depends on the RO configuration pattern. For some pattern, there is no need to modify the RA-RNTI formula but express the slot indexes </w:t>
      </w:r>
      <w:proofErr w:type="spellStart"/>
      <w:r>
        <w:t>t_id</w:t>
      </w:r>
      <w:proofErr w:type="spellEnd"/>
      <w:r>
        <w:t xml:space="preserve"> based on a new specific subcarrier spacing. For example, following the Rel15/16 design, if two 480/960 kHz</w:t>
      </w:r>
      <w:r w:rsidR="006E2255">
        <w:t xml:space="preserve"> PRACH slots</w:t>
      </w:r>
      <w:r>
        <w:t xml:space="preserve"> are defined within a 60kHz reference slot, we can reuse the RA-RNTI formula and the slot indexes </w:t>
      </w:r>
      <w:proofErr w:type="spellStart"/>
      <w:r>
        <w:t>t_id</w:t>
      </w:r>
      <w:proofErr w:type="spellEnd"/>
      <w:r>
        <w:t xml:space="preserve"> is numbered in SCS 120kHz.</w:t>
      </w:r>
      <w:r w:rsidR="006E2255">
        <w:t xml:space="preserve"> In addition, if the maximum number of PRACH slots within a reference slot satisfy some conditions, we can modify the RA-RNTI formula and change the express of the slot indexes </w:t>
      </w:r>
      <w:proofErr w:type="spellStart"/>
      <w:r w:rsidR="006E2255">
        <w:t>t_id</w:t>
      </w:r>
      <w:proofErr w:type="spellEnd"/>
      <w:r w:rsidR="006E2255">
        <w:t xml:space="preserve"> without additional indicator overhead. For example, if four 480/960 kHz PRACH slots are defined within a 60kHz reference slot, we can modify the RA-RNTI as follows and the slot indexes </w:t>
      </w:r>
      <w:proofErr w:type="spellStart"/>
      <w:r w:rsidR="006E2255">
        <w:t>t_id</w:t>
      </w:r>
      <w:proofErr w:type="spellEnd"/>
      <w:r w:rsidR="006E2255">
        <w:t xml:space="preserve"> is numbered in SCS 240kHz.</w:t>
      </w:r>
    </w:p>
    <w:p w14:paraId="5D63E2FF" w14:textId="3EA9D44A" w:rsidR="006E2255" w:rsidRPr="006E2255" w:rsidRDefault="006E2255" w:rsidP="006E2255">
      <w:pPr>
        <w:spacing w:before="120" w:after="120"/>
        <w:jc w:val="center"/>
      </w:pPr>
      <w:r>
        <w:t>RA-RNTI=1+s_id+14</w:t>
      </w:r>
      <w:r>
        <w:rPr>
          <w:rFonts w:hint="eastAsia"/>
        </w:rPr>
        <w:t>×</w:t>
      </w:r>
      <w:r>
        <w:t>t_id+14</w:t>
      </w:r>
      <w:r>
        <w:rPr>
          <w:rFonts w:hint="eastAsia"/>
        </w:rPr>
        <w:t>×</w:t>
      </w:r>
      <w:r>
        <w:t>160</w:t>
      </w:r>
      <w:r>
        <w:rPr>
          <w:rFonts w:hint="eastAsia"/>
        </w:rPr>
        <w:t>×</w:t>
      </w:r>
      <w:proofErr w:type="spellStart"/>
      <w:r>
        <w:t>f_id</w:t>
      </w:r>
      <w:proofErr w:type="spellEnd"/>
      <w:r>
        <w:t xml:space="preserve"> +14</w:t>
      </w:r>
      <w:r>
        <w:rPr>
          <w:rFonts w:hint="eastAsia"/>
        </w:rPr>
        <w:t>×</w:t>
      </w:r>
      <w:r>
        <w:t>160</w:t>
      </w:r>
      <w:r>
        <w:rPr>
          <w:rFonts w:hint="eastAsia"/>
        </w:rPr>
        <w:t>×</w:t>
      </w:r>
      <w:r>
        <w:t>8</w:t>
      </w:r>
      <w:r>
        <w:rPr>
          <w:rFonts w:hint="eastAsia"/>
        </w:rPr>
        <w:t>×</w:t>
      </w:r>
      <w:proofErr w:type="spellStart"/>
      <w:r>
        <w:t>ul_carrier_id</w:t>
      </w:r>
      <w:proofErr w:type="spellEnd"/>
    </w:p>
    <w:p w14:paraId="7BD37F3B" w14:textId="4B4E80AA" w:rsidR="00130EC0" w:rsidRDefault="00130EC0" w:rsidP="00130EC0">
      <w:pPr>
        <w:pStyle w:val="a7"/>
        <w:jc w:val="both"/>
      </w:pPr>
      <w:bookmarkStart w:id="51" w:name="_Ref68096701"/>
      <w:r>
        <w:t xml:space="preserve">Proposal </w:t>
      </w:r>
      <w:r>
        <w:fldChar w:fldCharType="begin"/>
      </w:r>
      <w:r>
        <w:instrText xml:space="preserve"> SEQ Proposal \* ARABIC </w:instrText>
      </w:r>
      <w:r>
        <w:fldChar w:fldCharType="separate"/>
      </w:r>
      <w:r w:rsidR="007C3C07">
        <w:rPr>
          <w:noProof/>
        </w:rPr>
        <w:t>21</w:t>
      </w:r>
      <w:r>
        <w:fldChar w:fldCharType="end"/>
      </w:r>
      <w:r>
        <w:t>: For larger PRACH SCS (480KHz/960KHz), the following options can be considered for RA-RNTI calculation:</w:t>
      </w:r>
      <w:bookmarkEnd w:id="51"/>
    </w:p>
    <w:p w14:paraId="7BC5020D" w14:textId="77777777" w:rsidR="00130EC0" w:rsidRDefault="00130EC0" w:rsidP="000911B8">
      <w:pPr>
        <w:pStyle w:val="ae"/>
        <w:numPr>
          <w:ilvl w:val="0"/>
          <w:numId w:val="21"/>
        </w:numPr>
        <w:spacing w:before="120" w:after="120"/>
        <w:ind w:firstLineChars="0"/>
        <w:rPr>
          <w:rFonts w:ascii="Times New Roman" w:hAnsi="Times New Roman"/>
          <w:b/>
          <w:bCs/>
        </w:rPr>
      </w:pPr>
      <w:r>
        <w:rPr>
          <w:rFonts w:ascii="Times New Roman" w:hAnsi="Times New Roman"/>
          <w:b/>
          <w:bCs/>
        </w:rPr>
        <w:t xml:space="preserve">Alt.1: </w:t>
      </w:r>
      <w:r>
        <w:rPr>
          <w:rFonts w:ascii="Times New Roman" w:eastAsiaTheme="minorEastAsia" w:hAnsi="Times New Roman"/>
          <w:b/>
          <w:bCs/>
        </w:rPr>
        <w:t>Modify</w:t>
      </w:r>
      <w:r>
        <w:rPr>
          <w:rFonts w:ascii="Times New Roman" w:hAnsi="Times New Roman"/>
          <w:b/>
          <w:bCs/>
        </w:rPr>
        <w:t xml:space="preserve"> the RA-RNTI formula as following and introduce some contention resolution mechanism to resolve the conflict.</w:t>
      </w:r>
    </w:p>
    <w:p w14:paraId="4FECA43C" w14:textId="77777777" w:rsidR="00130EC0" w:rsidRDefault="00130EC0" w:rsidP="00130EC0">
      <w:pPr>
        <w:pStyle w:val="a7"/>
        <w:jc w:val="center"/>
        <w:rPr>
          <w:bCs/>
        </w:rPr>
      </w:pPr>
      <w:r>
        <w:rPr>
          <w:bCs/>
        </w:rPr>
        <w:t>RA-RNTI = (1+s_id+14×t_id+14×X×f_id +14×X×8×ul_carrier_id) mod A</w:t>
      </w:r>
    </w:p>
    <w:p w14:paraId="446560D9" w14:textId="77777777" w:rsidR="00130EC0" w:rsidRDefault="00130EC0" w:rsidP="000911B8">
      <w:pPr>
        <w:pStyle w:val="ae"/>
        <w:numPr>
          <w:ilvl w:val="0"/>
          <w:numId w:val="21"/>
        </w:numPr>
        <w:spacing w:before="120" w:after="120"/>
        <w:ind w:firstLineChars="0"/>
        <w:rPr>
          <w:rFonts w:ascii="Times New Roman" w:hAnsi="Times New Roman"/>
          <w:b/>
          <w:bCs/>
        </w:rPr>
      </w:pPr>
      <w:r>
        <w:rPr>
          <w:rFonts w:ascii="Times New Roman" w:hAnsi="Times New Roman"/>
          <w:b/>
          <w:bCs/>
        </w:rPr>
        <w:t xml:space="preserve">Alt.2: </w:t>
      </w:r>
      <w:r>
        <w:rPr>
          <w:rFonts w:ascii="Times New Roman" w:eastAsiaTheme="minorEastAsia" w:hAnsi="Times New Roman"/>
          <w:b/>
          <w:bCs/>
        </w:rPr>
        <w:t>Reuse</w:t>
      </w:r>
      <w:r>
        <w:rPr>
          <w:rFonts w:ascii="Times New Roman" w:hAnsi="Times New Roman"/>
          <w:b/>
          <w:bCs/>
        </w:rPr>
        <w:t xml:space="preserve"> the current RA-RNTI formula while introducing additional indicator field to indicate the time-frequency resource together with RA-RNTI.</w:t>
      </w:r>
    </w:p>
    <w:p w14:paraId="5FEED699" w14:textId="0B76493E" w:rsidR="00130EC0" w:rsidRPr="00435FD7" w:rsidRDefault="00130EC0" w:rsidP="00130EC0">
      <w:pPr>
        <w:pStyle w:val="ae"/>
        <w:numPr>
          <w:ilvl w:val="0"/>
          <w:numId w:val="21"/>
        </w:numPr>
        <w:spacing w:before="120" w:after="120"/>
        <w:ind w:firstLineChars="0"/>
        <w:rPr>
          <w:rFonts w:ascii="Times New Roman" w:hAnsi="Times New Roman"/>
          <w:b/>
          <w:bCs/>
        </w:rPr>
      </w:pPr>
      <w:r>
        <w:rPr>
          <w:rFonts w:ascii="Times New Roman" w:hAnsi="Times New Roman"/>
          <w:b/>
          <w:bCs/>
        </w:rPr>
        <w:t>Alt.3: Depending on the RO configuration pattern, reuse</w:t>
      </w:r>
      <w:r w:rsidR="006E2255">
        <w:rPr>
          <w:rFonts w:ascii="Times New Roman" w:hAnsi="Times New Roman"/>
          <w:b/>
          <w:bCs/>
        </w:rPr>
        <w:t>/modify</w:t>
      </w:r>
      <w:r>
        <w:rPr>
          <w:rFonts w:ascii="Times New Roman" w:hAnsi="Times New Roman"/>
          <w:b/>
          <w:bCs/>
        </w:rPr>
        <w:t xml:space="preserve"> the RA-RNTI formula and express the slot indexes </w:t>
      </w:r>
      <w:proofErr w:type="spellStart"/>
      <w:r>
        <w:rPr>
          <w:rFonts w:ascii="Times New Roman" w:hAnsi="Times New Roman"/>
          <w:b/>
          <w:bCs/>
        </w:rPr>
        <w:t>t_id</w:t>
      </w:r>
      <w:proofErr w:type="spellEnd"/>
      <w:r>
        <w:rPr>
          <w:rFonts w:ascii="Times New Roman" w:hAnsi="Times New Roman"/>
          <w:b/>
          <w:bCs/>
        </w:rPr>
        <w:t xml:space="preserve"> based on a new specific subcarrier spacing.</w:t>
      </w:r>
    </w:p>
    <w:p w14:paraId="68AB9096" w14:textId="7D54F3F9" w:rsidR="00130EC0" w:rsidRDefault="00130EC0" w:rsidP="00130EC0">
      <w:pPr>
        <w:spacing w:before="120" w:after="120"/>
        <w:jc w:val="both"/>
      </w:pPr>
      <w:r>
        <w:t xml:space="preserve">Since RO configuration determines the calculation of RA-RNTI, we can calculate the RA-RNTI according to the maximum number of PRACH slots within the minimum PRACH configuration period. In summary, </w:t>
      </w:r>
      <w:r>
        <w:fldChar w:fldCharType="begin"/>
      </w:r>
      <w:r>
        <w:instrText xml:space="preserve"> REF _Ref71450505 \h  \* MERGEFORMAT </w:instrText>
      </w:r>
      <w:r>
        <w:fldChar w:fldCharType="separate"/>
      </w:r>
      <w:r w:rsidR="007C3C07" w:rsidRPr="007407C8">
        <w:rPr>
          <w:b/>
          <w:bCs/>
        </w:rPr>
        <w:t xml:space="preserve">Table </w:t>
      </w:r>
      <w:r w:rsidR="007C3C07" w:rsidRPr="007407C8">
        <w:rPr>
          <w:b/>
          <w:bCs/>
          <w:noProof/>
        </w:rPr>
        <w:t>9</w:t>
      </w:r>
      <w:r w:rsidR="007C3C07" w:rsidRPr="007407C8">
        <w:rPr>
          <w:sz w:val="18"/>
        </w:rPr>
        <w:t xml:space="preserve">  </w:t>
      </w:r>
      <w:r>
        <w:fldChar w:fldCharType="end"/>
      </w:r>
      <w:r>
        <w:t>shows the RA-RNTI calculation corresponding to different RO configuration patterns.</w:t>
      </w:r>
    </w:p>
    <w:p w14:paraId="18D6AD07" w14:textId="6B066508" w:rsidR="00130EC0" w:rsidRDefault="00130EC0" w:rsidP="00130EC0">
      <w:pPr>
        <w:pStyle w:val="a7"/>
        <w:jc w:val="center"/>
        <w:rPr>
          <w:b w:val="0"/>
          <w:sz w:val="18"/>
        </w:rPr>
      </w:pPr>
      <w:bookmarkStart w:id="52" w:name="_Ref71450505"/>
      <w:r>
        <w:t xml:space="preserve">Table </w:t>
      </w:r>
      <w:r>
        <w:fldChar w:fldCharType="begin"/>
      </w:r>
      <w:r>
        <w:instrText xml:space="preserve"> SEQ Table \* ARABIC </w:instrText>
      </w:r>
      <w:r>
        <w:fldChar w:fldCharType="separate"/>
      </w:r>
      <w:r w:rsidR="007C3C07">
        <w:rPr>
          <w:noProof/>
        </w:rPr>
        <w:t>9</w:t>
      </w:r>
      <w:r>
        <w:fldChar w:fldCharType="end"/>
      </w:r>
      <w:r>
        <w:rPr>
          <w:b w:val="0"/>
          <w:sz w:val="18"/>
        </w:rPr>
        <w:t xml:space="preserve">  </w:t>
      </w:r>
      <w:bookmarkEnd w:id="52"/>
      <w:r>
        <w:rPr>
          <w:b w:val="0"/>
          <w:sz w:val="18"/>
        </w:rPr>
        <w:t>List of the RA-RNTI calculation corresponding to different RO configuration patterns</w:t>
      </w:r>
    </w:p>
    <w:tbl>
      <w:tblPr>
        <w:tblStyle w:val="af6"/>
        <w:tblW w:w="0" w:type="auto"/>
        <w:tblLook w:val="04A0" w:firstRow="1" w:lastRow="0" w:firstColumn="1" w:lastColumn="0" w:noHBand="0" w:noVBand="1"/>
      </w:tblPr>
      <w:tblGrid>
        <w:gridCol w:w="1271"/>
        <w:gridCol w:w="5528"/>
        <w:gridCol w:w="2261"/>
      </w:tblGrid>
      <w:tr w:rsidR="00130EC0" w14:paraId="6F6430DB" w14:textId="77777777" w:rsidTr="00130EC0">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7EB8938C" w14:textId="77777777" w:rsidR="00130EC0" w:rsidRDefault="00130EC0">
            <w:pPr>
              <w:spacing w:before="120" w:after="120"/>
              <w:jc w:val="center"/>
            </w:pPr>
            <w:r>
              <w:t>RO configuration pattern</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A014FEF" w14:textId="77777777" w:rsidR="00130EC0" w:rsidRDefault="00130EC0">
            <w:pPr>
              <w:spacing w:before="120" w:after="120"/>
              <w:jc w:val="center"/>
            </w:pPr>
            <w:r>
              <w:t>RA-RNTI calculation</w:t>
            </w:r>
          </w:p>
        </w:tc>
      </w:tr>
      <w:tr w:rsidR="00130EC0" w14:paraId="717FF5B2" w14:textId="77777777" w:rsidTr="00130EC0">
        <w:tc>
          <w:tcPr>
            <w:tcW w:w="1271" w:type="dxa"/>
            <w:tcBorders>
              <w:top w:val="single" w:sz="4" w:space="0" w:color="auto"/>
              <w:left w:val="single" w:sz="4" w:space="0" w:color="auto"/>
              <w:bottom w:val="single" w:sz="4" w:space="0" w:color="auto"/>
              <w:right w:val="single" w:sz="4" w:space="0" w:color="auto"/>
            </w:tcBorders>
            <w:vAlign w:val="center"/>
            <w:hideMark/>
          </w:tcPr>
          <w:p w14:paraId="71B321C4" w14:textId="77777777" w:rsidR="00130EC0" w:rsidRDefault="00130EC0">
            <w:pPr>
              <w:spacing w:before="120" w:after="120"/>
              <w:jc w:val="center"/>
            </w:pPr>
            <w:r>
              <w:t>Alt.1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0233EBD" w14:textId="77777777" w:rsidR="00130EC0" w:rsidRDefault="00130EC0">
            <w:pPr>
              <w:spacing w:before="120" w:after="120"/>
              <w:jc w:val="center"/>
            </w:pPr>
            <w:r>
              <w:t>/</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32A86BD" w14:textId="77777777" w:rsidR="00130EC0" w:rsidRDefault="00130EC0">
            <w:pPr>
              <w:spacing w:before="120" w:after="120"/>
              <w:jc w:val="center"/>
            </w:pPr>
            <w:r>
              <w:t>Alt.3</w:t>
            </w:r>
          </w:p>
        </w:tc>
      </w:tr>
      <w:tr w:rsidR="00130EC0" w14:paraId="183324F8" w14:textId="77777777" w:rsidTr="00130EC0">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01B19D" w14:textId="77777777" w:rsidR="00130EC0" w:rsidRDefault="00130EC0">
            <w:pPr>
              <w:spacing w:before="120" w:after="120"/>
              <w:jc w:val="center"/>
            </w:pPr>
            <w:r>
              <w:t>Alt.2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D07A8EE" w14:textId="005F64DA" w:rsidR="00130EC0" w:rsidRDefault="00130EC0">
            <w:pPr>
              <w:spacing w:before="120" w:after="120"/>
              <w:jc w:val="center"/>
            </w:pPr>
            <w:r>
              <w:t xml:space="preserve">the maximum number of PRACH slots per reference slot </w:t>
            </w:r>
            <w:r>
              <w:rPr>
                <w:rFonts w:hint="eastAsia"/>
              </w:rPr>
              <w:t>≤</w:t>
            </w:r>
            <w:r w:rsidR="006E2255">
              <w:rPr>
                <w:rFonts w:hint="eastAsia"/>
              </w:rPr>
              <w:t>6</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9E88495" w14:textId="77777777" w:rsidR="00130EC0" w:rsidRDefault="00130EC0">
            <w:pPr>
              <w:spacing w:before="120" w:after="120"/>
              <w:jc w:val="center"/>
            </w:pPr>
            <w:r>
              <w:t>Alt.3</w:t>
            </w:r>
          </w:p>
        </w:tc>
      </w:tr>
      <w:tr w:rsidR="00130EC0" w14:paraId="78E258CC" w14:textId="77777777" w:rsidTr="00130EC0">
        <w:tc>
          <w:tcPr>
            <w:tcW w:w="0" w:type="auto"/>
            <w:vMerge/>
            <w:tcBorders>
              <w:top w:val="single" w:sz="4" w:space="0" w:color="auto"/>
              <w:left w:val="single" w:sz="4" w:space="0" w:color="auto"/>
              <w:bottom w:val="single" w:sz="4" w:space="0" w:color="auto"/>
              <w:right w:val="single" w:sz="4" w:space="0" w:color="auto"/>
            </w:tcBorders>
            <w:vAlign w:val="center"/>
            <w:hideMark/>
          </w:tcPr>
          <w:p w14:paraId="7D1DF397" w14:textId="77777777" w:rsidR="00130EC0" w:rsidRDefault="00130EC0"/>
        </w:tc>
        <w:tc>
          <w:tcPr>
            <w:tcW w:w="5528" w:type="dxa"/>
            <w:tcBorders>
              <w:top w:val="single" w:sz="4" w:space="0" w:color="auto"/>
              <w:left w:val="single" w:sz="4" w:space="0" w:color="auto"/>
              <w:bottom w:val="single" w:sz="4" w:space="0" w:color="auto"/>
              <w:right w:val="single" w:sz="4" w:space="0" w:color="auto"/>
            </w:tcBorders>
            <w:vAlign w:val="center"/>
            <w:hideMark/>
          </w:tcPr>
          <w:p w14:paraId="0116DC39" w14:textId="09386EB5" w:rsidR="00130EC0" w:rsidRDefault="00130EC0">
            <w:pPr>
              <w:spacing w:before="120" w:after="120"/>
              <w:jc w:val="center"/>
            </w:pPr>
            <w:r>
              <w:t>the maximum number of PRACH slots per reference slot &gt;</w:t>
            </w:r>
            <w:r w:rsidR="006E2255">
              <w:t>6</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50B2DA1" w14:textId="77777777" w:rsidR="00130EC0" w:rsidRDefault="00130EC0">
            <w:pPr>
              <w:spacing w:before="120" w:after="120"/>
              <w:jc w:val="center"/>
            </w:pPr>
            <w:r>
              <w:t>Alt.1 or Alt.2</w:t>
            </w:r>
          </w:p>
        </w:tc>
      </w:tr>
    </w:tbl>
    <w:p w14:paraId="165F6E1F" w14:textId="77777777" w:rsidR="00130EC0" w:rsidRPr="00130EC0" w:rsidRDefault="00130EC0" w:rsidP="00130EC0">
      <w:pPr>
        <w:rPr>
          <w:lang w:val="en-GB"/>
        </w:rPr>
      </w:pPr>
    </w:p>
    <w:bookmarkEnd w:id="5"/>
    <w:bookmarkEnd w:id="6"/>
    <w:bookmarkEnd w:id="7"/>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2E3CDA6C" w:rsidR="00D6646C" w:rsidRDefault="00EA5A61" w:rsidP="00F31A4D">
      <w:pPr>
        <w:pStyle w:val="a0"/>
        <w:rPr>
          <w:rFonts w:eastAsia="宋体"/>
        </w:rPr>
      </w:pPr>
      <w:r>
        <w:rPr>
          <w:rFonts w:eastAsia="宋体"/>
        </w:rPr>
        <w:t>In this contribution, we focus on</w:t>
      </w:r>
      <w:r w:rsidR="00A84354">
        <w:rPr>
          <w:rFonts w:eastAsia="宋体"/>
        </w:rPr>
        <w:t xml:space="preserve"> the required changes to NR using existing NR waveform</w:t>
      </w:r>
      <w:r>
        <w:rPr>
          <w:rFonts w:eastAsia="宋体"/>
        </w:rPr>
        <w:t xml:space="preserve">, and have the following </w:t>
      </w:r>
      <w:r w:rsidR="00496D84">
        <w:rPr>
          <w:rFonts w:eastAsia="宋体"/>
        </w:rPr>
        <w:t xml:space="preserve">observations and </w:t>
      </w:r>
      <w:r>
        <w:rPr>
          <w:rFonts w:eastAsia="宋体"/>
        </w:rPr>
        <w:t>proposals:</w:t>
      </w:r>
    </w:p>
    <w:p w14:paraId="73003C6B" w14:textId="5E2AC41D" w:rsidR="00A7041C" w:rsidRPr="00A7041C" w:rsidRDefault="00A7041C" w:rsidP="00F31A4D">
      <w:pPr>
        <w:pStyle w:val="a0"/>
        <w:rPr>
          <w:b/>
        </w:rPr>
      </w:pPr>
      <w:r w:rsidRPr="00A7041C">
        <w:rPr>
          <w:b/>
        </w:rPr>
        <w:fldChar w:fldCharType="begin"/>
      </w:r>
      <w:r w:rsidRPr="00A7041C">
        <w:rPr>
          <w:b/>
        </w:rPr>
        <w:instrText xml:space="preserve"> REF _Ref61561990 \h </w:instrText>
      </w:r>
      <w:r>
        <w:rPr>
          <w:b/>
        </w:rPr>
        <w:instrText xml:space="preserve"> \* MERGEFORMAT </w:instrText>
      </w:r>
      <w:r w:rsidRPr="00A7041C">
        <w:rPr>
          <w:b/>
        </w:rPr>
      </w:r>
      <w:r w:rsidRPr="00A7041C">
        <w:rPr>
          <w:b/>
        </w:rPr>
        <w:fldChar w:fldCharType="separate"/>
      </w:r>
      <w:r w:rsidR="007C3C07" w:rsidRPr="007407C8">
        <w:rPr>
          <w:b/>
        </w:rPr>
        <w:t>Observation 1</w:t>
      </w:r>
      <w:r w:rsidR="007C3C07" w:rsidRPr="007407C8">
        <w:rPr>
          <w:rFonts w:hint="eastAsia"/>
          <w:b/>
        </w:rPr>
        <w:t>：</w:t>
      </w:r>
      <w:r w:rsidR="007C3C07" w:rsidRPr="007407C8">
        <w:rPr>
          <w:b/>
        </w:rPr>
        <w:t>For frequency domain offset estimation during SSB detection, using SSB with low SCS such as 120K may increase hardware complexity or cell search latency.</w:t>
      </w:r>
      <w:r w:rsidRPr="00A7041C">
        <w:rPr>
          <w:b/>
        </w:rPr>
        <w:fldChar w:fldCharType="end"/>
      </w:r>
    </w:p>
    <w:p w14:paraId="6F943C32" w14:textId="29B28685" w:rsidR="00A7041C" w:rsidRPr="00A7041C" w:rsidRDefault="00A7041C" w:rsidP="00F31A4D">
      <w:pPr>
        <w:pStyle w:val="a0"/>
        <w:rPr>
          <w:b/>
        </w:rPr>
      </w:pPr>
      <w:r w:rsidRPr="00A7041C">
        <w:rPr>
          <w:b/>
        </w:rPr>
        <w:fldChar w:fldCharType="begin"/>
      </w:r>
      <w:r w:rsidRPr="00A7041C">
        <w:rPr>
          <w:b/>
        </w:rPr>
        <w:instrText xml:space="preserve"> REF _Ref61561995 \h </w:instrText>
      </w:r>
      <w:r>
        <w:rPr>
          <w:b/>
        </w:rPr>
        <w:instrText xml:space="preserve"> \* MERGEFORMAT </w:instrText>
      </w:r>
      <w:r w:rsidRPr="00A7041C">
        <w:rPr>
          <w:b/>
        </w:rPr>
      </w:r>
      <w:r w:rsidRPr="00A7041C">
        <w:rPr>
          <w:b/>
        </w:rPr>
        <w:fldChar w:fldCharType="separate"/>
      </w:r>
      <w:r w:rsidR="007C3C07" w:rsidRPr="007407C8">
        <w:rPr>
          <w:b/>
        </w:rPr>
        <w:t>Observation 2: For number of buffering samples during SSB detection, using SSB with high SCS such as 960KHz will need larger buffer cost compared to that in FR2 if adopting the same SSB period (20ms).</w:t>
      </w:r>
      <w:r w:rsidRPr="00A7041C">
        <w:rPr>
          <w:b/>
        </w:rPr>
        <w:fldChar w:fldCharType="end"/>
      </w:r>
    </w:p>
    <w:p w14:paraId="6CD74B60" w14:textId="7D41BC90" w:rsidR="00A7041C" w:rsidRPr="00A7041C" w:rsidRDefault="00A7041C" w:rsidP="00F31A4D">
      <w:pPr>
        <w:pStyle w:val="a0"/>
        <w:rPr>
          <w:b/>
        </w:rPr>
      </w:pPr>
      <w:r>
        <w:rPr>
          <w:rFonts w:eastAsia="宋体"/>
        </w:rPr>
        <w:fldChar w:fldCharType="begin"/>
      </w:r>
      <w:r>
        <w:rPr>
          <w:rFonts w:eastAsia="宋体"/>
        </w:rPr>
        <w:instrText xml:space="preserve"> REF _Ref53685084 \h </w:instrText>
      </w:r>
      <w:r>
        <w:rPr>
          <w:rFonts w:eastAsia="宋体"/>
        </w:rPr>
      </w:r>
      <w:r>
        <w:rPr>
          <w:rFonts w:eastAsia="宋体"/>
        </w:rPr>
        <w:fldChar w:fldCharType="separate"/>
      </w:r>
      <w:r w:rsidR="007C3C07">
        <w:rPr>
          <w:b/>
        </w:rPr>
        <w:t xml:space="preserve">Proposal </w:t>
      </w:r>
      <w:r w:rsidR="007C3C07">
        <w:rPr>
          <w:b/>
          <w:noProof/>
        </w:rPr>
        <w:t>1</w:t>
      </w:r>
      <w:r w:rsidR="007C3C07">
        <w:rPr>
          <w:b/>
        </w:rPr>
        <w:t>: For initial cell search in 52.6-71GHz, a UE may assume that half frames with SSB occur with smaller period than FR2 (e.g. 5ms), or lower RAN4 requirement for the cell search time.</w:t>
      </w:r>
      <w:r>
        <w:rPr>
          <w:rFonts w:eastAsia="宋体"/>
        </w:rPr>
        <w:fldChar w:fldCharType="end"/>
      </w:r>
      <w:r w:rsidRPr="00A7041C">
        <w:rPr>
          <w:b/>
        </w:rPr>
        <w:fldChar w:fldCharType="begin"/>
      </w:r>
      <w:r w:rsidRPr="00A7041C">
        <w:rPr>
          <w:b/>
        </w:rPr>
        <w:instrText xml:space="preserve"> REF _Ref78900071 \h </w:instrText>
      </w:r>
      <w:r>
        <w:rPr>
          <w:b/>
        </w:rPr>
        <w:instrText xml:space="preserve"> \* MERGEFORMAT </w:instrText>
      </w:r>
      <w:r w:rsidRPr="00A7041C">
        <w:rPr>
          <w:b/>
        </w:rPr>
      </w:r>
      <w:r w:rsidRPr="00A7041C">
        <w:rPr>
          <w:b/>
        </w:rPr>
        <w:fldChar w:fldCharType="end"/>
      </w:r>
    </w:p>
    <w:p w14:paraId="3CAAA836" w14:textId="3D9253CE" w:rsidR="00A7041C" w:rsidRPr="00A7041C" w:rsidRDefault="00A7041C" w:rsidP="00F31A4D">
      <w:pPr>
        <w:pStyle w:val="a0"/>
        <w:rPr>
          <w:b/>
        </w:rPr>
      </w:pPr>
      <w:r w:rsidRPr="00A7041C">
        <w:rPr>
          <w:b/>
        </w:rPr>
        <w:fldChar w:fldCharType="begin"/>
      </w:r>
      <w:r w:rsidRPr="00A7041C">
        <w:rPr>
          <w:b/>
        </w:rPr>
        <w:instrText xml:space="preserve"> REF _Ref68098695 \h </w:instrText>
      </w:r>
      <w:r>
        <w:rPr>
          <w:b/>
        </w:rPr>
        <w:instrText xml:space="preserve"> \* MERGEFORMAT </w:instrText>
      </w:r>
      <w:r w:rsidRPr="00A7041C">
        <w:rPr>
          <w:b/>
        </w:rPr>
      </w:r>
      <w:r w:rsidRPr="00A7041C">
        <w:rPr>
          <w:b/>
        </w:rPr>
        <w:fldChar w:fldCharType="separate"/>
      </w:r>
      <w:r w:rsidR="007C3C07" w:rsidRPr="007407C8">
        <w:rPr>
          <w:b/>
        </w:rPr>
        <w:t>Proposal 5: Support DBTW in un-licensed band/LBT case from 52.6 GHz to 71 GHz for SSB with all supported SCSs.</w:t>
      </w:r>
      <w:r w:rsidRPr="00A7041C">
        <w:rPr>
          <w:b/>
        </w:rPr>
        <w:fldChar w:fldCharType="end"/>
      </w:r>
    </w:p>
    <w:p w14:paraId="03AE6464" w14:textId="4465D74E" w:rsidR="00A7041C" w:rsidRDefault="00A7041C" w:rsidP="00F31A4D">
      <w:pPr>
        <w:pStyle w:val="a0"/>
        <w:rPr>
          <w:b/>
        </w:rPr>
      </w:pPr>
      <w:r w:rsidRPr="00A7041C">
        <w:rPr>
          <w:b/>
        </w:rPr>
        <w:fldChar w:fldCharType="begin"/>
      </w:r>
      <w:r w:rsidRPr="00A7041C">
        <w:rPr>
          <w:b/>
        </w:rPr>
        <w:instrText xml:space="preserve"> REF _Ref68098702 \h </w:instrText>
      </w:r>
      <w:r>
        <w:rPr>
          <w:b/>
        </w:rPr>
        <w:instrText xml:space="preserve"> \* MERGEFORMAT </w:instrText>
      </w:r>
      <w:r w:rsidRPr="00A7041C">
        <w:rPr>
          <w:b/>
        </w:rPr>
      </w:r>
      <w:r w:rsidRPr="00A7041C">
        <w:rPr>
          <w:b/>
        </w:rPr>
        <w:fldChar w:fldCharType="separate"/>
      </w:r>
      <w:r w:rsidR="007C3C07" w:rsidRPr="007407C8">
        <w:rPr>
          <w:b/>
        </w:rPr>
        <w:t>Proposal 6: The following methods could be considered to determine whether there is DBTW:</w:t>
      </w:r>
      <w:r w:rsidRPr="00A7041C">
        <w:rPr>
          <w:b/>
        </w:rPr>
        <w:fldChar w:fldCharType="end"/>
      </w:r>
    </w:p>
    <w:p w14:paraId="54875A76" w14:textId="77777777" w:rsidR="00A7041C" w:rsidRPr="003241AC" w:rsidRDefault="00A7041C" w:rsidP="00A7041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1: </w:t>
      </w:r>
      <w:r>
        <w:rPr>
          <w:rFonts w:ascii="Times New Roman" w:eastAsiaTheme="minorEastAsia" w:hAnsi="Times New Roman"/>
          <w:b/>
        </w:rPr>
        <w:t>GSCN (licensed or un-licensed)</w:t>
      </w:r>
      <w:r w:rsidRPr="00227A1F">
        <w:rPr>
          <w:rFonts w:ascii="Times New Roman" w:eastAsiaTheme="minorEastAsia" w:hAnsi="Times New Roman"/>
          <w:b/>
        </w:rPr>
        <w:t>;</w:t>
      </w:r>
    </w:p>
    <w:p w14:paraId="67A64A4A" w14:textId="77777777" w:rsidR="00A7041C" w:rsidRPr="00227A1F" w:rsidRDefault="00A7041C" w:rsidP="00A7041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2</w:t>
      </w:r>
      <w:r w:rsidRPr="00227A1F">
        <w:rPr>
          <w:rFonts w:ascii="Times New Roman" w:eastAsiaTheme="minorEastAsia" w:hAnsi="Times New Roman"/>
          <w:b/>
        </w:rPr>
        <w:t xml:space="preserve">: The </w:t>
      </w:r>
      <w:r>
        <w:rPr>
          <w:rFonts w:ascii="Times New Roman" w:eastAsiaTheme="minorEastAsia" w:hAnsi="Times New Roman"/>
          <w:b/>
        </w:rPr>
        <w:t>indicator in PBCH</w:t>
      </w:r>
      <w:r w:rsidRPr="00227A1F">
        <w:rPr>
          <w:rFonts w:ascii="Times New Roman" w:eastAsiaTheme="minorEastAsia" w:hAnsi="Times New Roman"/>
          <w:b/>
        </w:rPr>
        <w:t>;</w:t>
      </w:r>
    </w:p>
    <w:p w14:paraId="091AC12F" w14:textId="497ADEDA" w:rsidR="00A7041C" w:rsidRPr="00A7041C" w:rsidRDefault="00A7041C" w:rsidP="00F31A4D">
      <w:pPr>
        <w:pStyle w:val="a0"/>
        <w:rPr>
          <w:b/>
        </w:rPr>
      </w:pPr>
      <w:r w:rsidRPr="00A7041C">
        <w:rPr>
          <w:b/>
        </w:rPr>
        <w:fldChar w:fldCharType="begin"/>
      </w:r>
      <w:r w:rsidRPr="00A7041C">
        <w:rPr>
          <w:b/>
        </w:rPr>
        <w:instrText xml:space="preserve"> REF _Ref78900077 \h </w:instrText>
      </w:r>
      <w:r>
        <w:rPr>
          <w:b/>
        </w:rPr>
        <w:instrText xml:space="preserve"> \* MERGEFORMAT </w:instrText>
      </w:r>
      <w:r w:rsidRPr="00A7041C">
        <w:rPr>
          <w:b/>
        </w:rPr>
      </w:r>
      <w:r w:rsidRPr="00A7041C">
        <w:rPr>
          <w:b/>
        </w:rPr>
        <w:fldChar w:fldCharType="separate"/>
      </w:r>
      <w:r w:rsidR="007C3C07" w:rsidRPr="007407C8">
        <w:rPr>
          <w:b/>
        </w:rPr>
        <w:t>Proposal 7: Supported DBTW length as the same in NR-U, which is 0.5, 1, 2, 3, 4, 5 msec.</w:t>
      </w:r>
      <w:r w:rsidRPr="00A7041C">
        <w:rPr>
          <w:b/>
        </w:rPr>
        <w:fldChar w:fldCharType="end"/>
      </w:r>
    </w:p>
    <w:p w14:paraId="3EFE7A64" w14:textId="44271BCA" w:rsidR="00A7041C" w:rsidRPr="00A7041C" w:rsidRDefault="00A7041C" w:rsidP="00F31A4D">
      <w:pPr>
        <w:pStyle w:val="a0"/>
        <w:rPr>
          <w:b/>
        </w:rPr>
      </w:pPr>
      <w:r w:rsidRPr="00A7041C">
        <w:rPr>
          <w:b/>
        </w:rPr>
        <w:fldChar w:fldCharType="begin"/>
      </w:r>
      <w:r w:rsidRPr="00A7041C">
        <w:rPr>
          <w:b/>
        </w:rPr>
        <w:instrText xml:space="preserve"> REF _Ref78900080 \h </w:instrText>
      </w:r>
      <w:r>
        <w:rPr>
          <w:b/>
        </w:rPr>
        <w:instrText xml:space="preserve"> \* MERGEFORMAT </w:instrText>
      </w:r>
      <w:r w:rsidRPr="00A7041C">
        <w:rPr>
          <w:b/>
        </w:rPr>
      </w:r>
      <w:r w:rsidRPr="00A7041C">
        <w:rPr>
          <w:b/>
        </w:rPr>
        <w:fldChar w:fldCharType="separate"/>
      </w:r>
      <w:r w:rsidR="007C3C07" w:rsidRPr="007407C8">
        <w:rPr>
          <w:b/>
        </w:rPr>
        <w:t xml:space="preserve">Proposal 8: The number of </w:t>
      </w:r>
      <w:proofErr w:type="gramStart"/>
      <w:r w:rsidR="007C3C07" w:rsidRPr="007407C8">
        <w:rPr>
          <w:b/>
        </w:rPr>
        <w:t>candidate</w:t>
      </w:r>
      <w:proofErr w:type="gramEnd"/>
      <w:r w:rsidR="007C3C07" w:rsidRPr="007407C8">
        <w:rPr>
          <w:b/>
        </w:rPr>
        <w:t xml:space="preserve"> SSB positions for SCS 120 kHz and SCS 480 kHz should be 64 and 128 respectively.</w:t>
      </w:r>
      <w:r w:rsidRPr="00A7041C">
        <w:rPr>
          <w:b/>
        </w:rPr>
        <w:fldChar w:fldCharType="end"/>
      </w:r>
    </w:p>
    <w:p w14:paraId="42A766A0" w14:textId="7990573F" w:rsidR="00A7041C" w:rsidRPr="00A7041C" w:rsidRDefault="00A7041C" w:rsidP="00F31A4D">
      <w:pPr>
        <w:pStyle w:val="a0"/>
        <w:rPr>
          <w:b/>
        </w:rPr>
      </w:pPr>
      <w:r w:rsidRPr="00A7041C">
        <w:rPr>
          <w:b/>
        </w:rPr>
        <w:fldChar w:fldCharType="begin"/>
      </w:r>
      <w:r w:rsidRPr="00A7041C">
        <w:rPr>
          <w:b/>
        </w:rPr>
        <w:instrText xml:space="preserve"> REF _Ref78900081 \h </w:instrText>
      </w:r>
      <w:r>
        <w:rPr>
          <w:b/>
        </w:rPr>
        <w:instrText xml:space="preserve"> \* MERGEFORMAT </w:instrText>
      </w:r>
      <w:r w:rsidRPr="00A7041C">
        <w:rPr>
          <w:b/>
        </w:rPr>
      </w:r>
      <w:r w:rsidRPr="00A7041C">
        <w:rPr>
          <w:b/>
        </w:rPr>
        <w:fldChar w:fldCharType="separate"/>
      </w:r>
      <w:r w:rsidR="007C3C07" w:rsidRPr="007407C8">
        <w:rPr>
          <w:b/>
        </w:rPr>
        <w:t>Proposal 9: LBT on/off is not indicated in MIB.</w:t>
      </w:r>
      <w:r w:rsidRPr="00A7041C">
        <w:rPr>
          <w:b/>
        </w:rPr>
        <w:fldChar w:fldCharType="end"/>
      </w:r>
    </w:p>
    <w:p w14:paraId="2028E9C3" w14:textId="2F5C44D5" w:rsidR="00A7041C" w:rsidRDefault="00A7041C" w:rsidP="00F31A4D">
      <w:pPr>
        <w:pStyle w:val="a0"/>
        <w:rPr>
          <w:b/>
        </w:rPr>
      </w:pPr>
      <w:r w:rsidRPr="00A7041C">
        <w:rPr>
          <w:b/>
        </w:rPr>
        <w:fldChar w:fldCharType="begin"/>
      </w:r>
      <w:r w:rsidRPr="00A7041C">
        <w:rPr>
          <w:b/>
        </w:rPr>
        <w:instrText xml:space="preserve"> REF _Ref68098715 \h </w:instrText>
      </w:r>
      <w:r>
        <w:rPr>
          <w:b/>
        </w:rPr>
        <w:instrText xml:space="preserve"> \* MERGEFORMAT </w:instrText>
      </w:r>
      <w:r w:rsidRPr="00A7041C">
        <w:rPr>
          <w:b/>
        </w:rPr>
      </w:r>
      <w:r w:rsidRPr="00A7041C">
        <w:rPr>
          <w:b/>
        </w:rPr>
        <w:fldChar w:fldCharType="separate"/>
      </w:r>
      <w:r w:rsidR="007C3C07" w:rsidRPr="007407C8">
        <w:rPr>
          <w:b/>
        </w:rPr>
        <w:t>Proposal 10: The following fields could be considered to indicate the value of Q in PBCH:</w:t>
      </w:r>
      <w:r w:rsidRPr="00A7041C">
        <w:rPr>
          <w:b/>
        </w:rPr>
        <w:fldChar w:fldCharType="end"/>
      </w:r>
    </w:p>
    <w:p w14:paraId="3C70C060" w14:textId="77777777" w:rsidR="007C3C07" w:rsidRPr="00882F69" w:rsidRDefault="007C3C07" w:rsidP="007C3C07">
      <w:pPr>
        <w:pStyle w:val="ae"/>
        <w:numPr>
          <w:ilvl w:val="0"/>
          <w:numId w:val="12"/>
        </w:numPr>
        <w:spacing w:before="120" w:after="120"/>
        <w:ind w:firstLineChars="0"/>
        <w:rPr>
          <w:rFonts w:ascii="Times New Roman" w:eastAsiaTheme="minorEastAsia" w:hAnsi="Times New Roman"/>
          <w:b/>
        </w:rPr>
      </w:pPr>
      <w:proofErr w:type="spellStart"/>
      <w:r w:rsidRPr="00882F69">
        <w:rPr>
          <w:rFonts w:ascii="Times New Roman" w:hAnsi="Times New Roman"/>
          <w:b/>
          <w:i/>
          <w:iCs/>
        </w:rPr>
        <w:t>subCarrierSpacingCommon</w:t>
      </w:r>
      <w:proofErr w:type="spellEnd"/>
    </w:p>
    <w:p w14:paraId="4C9100D6" w14:textId="77777777" w:rsidR="007C3C07" w:rsidRPr="00882F69" w:rsidRDefault="007C3C07" w:rsidP="007C3C07">
      <w:pPr>
        <w:pStyle w:val="ae"/>
        <w:numPr>
          <w:ilvl w:val="0"/>
          <w:numId w:val="12"/>
        </w:numPr>
        <w:spacing w:before="120" w:after="120"/>
        <w:ind w:firstLineChars="0"/>
        <w:rPr>
          <w:rFonts w:ascii="Times New Roman" w:eastAsiaTheme="minorEastAsia" w:hAnsi="Times New Roman"/>
          <w:b/>
        </w:rPr>
      </w:pPr>
      <w:r w:rsidRPr="00882F69">
        <w:rPr>
          <w:rFonts w:ascii="Times New Roman" w:hAnsi="Times New Roman"/>
          <w:b/>
        </w:rPr>
        <w:lastRenderedPageBreak/>
        <w:t>LSB of</w:t>
      </w:r>
      <w:r w:rsidRPr="00882F69">
        <w:rPr>
          <w:rFonts w:ascii="Times New Roman" w:hAnsi="Times New Roman"/>
          <w:b/>
          <w:i/>
          <w:iCs/>
        </w:rPr>
        <w:t xml:space="preserve"> </w:t>
      </w:r>
      <w:proofErr w:type="spellStart"/>
      <w:r w:rsidRPr="00882F69">
        <w:rPr>
          <w:rFonts w:ascii="Times New Roman" w:hAnsi="Times New Roman"/>
          <w:b/>
          <w:i/>
          <w:iCs/>
        </w:rPr>
        <w:t>ssb-SubcarrierOffset</w:t>
      </w:r>
      <w:proofErr w:type="spellEnd"/>
    </w:p>
    <w:p w14:paraId="42E73F36" w14:textId="194EFB48" w:rsidR="007C3C07" w:rsidRPr="007407C8" w:rsidRDefault="007C3C07" w:rsidP="007407C8">
      <w:pPr>
        <w:pStyle w:val="ae"/>
        <w:numPr>
          <w:ilvl w:val="0"/>
          <w:numId w:val="12"/>
        </w:numPr>
        <w:spacing w:before="120" w:after="120"/>
        <w:ind w:firstLineChars="0"/>
        <w:rPr>
          <w:b/>
        </w:rPr>
      </w:pPr>
      <w:r w:rsidRPr="00882F69">
        <w:rPr>
          <w:rFonts w:ascii="Times New Roman" w:hAnsi="Times New Roman" w:hint="eastAsia"/>
          <w:b/>
        </w:rPr>
        <w:t>C</w:t>
      </w:r>
      <w:r w:rsidRPr="00882F69">
        <w:rPr>
          <w:rFonts w:ascii="Times New Roman" w:hAnsi="Times New Roman"/>
          <w:b/>
        </w:rPr>
        <w:t>oreset#0 and Type#0 PDCCH indication</w:t>
      </w:r>
    </w:p>
    <w:p w14:paraId="008D7EED" w14:textId="60614AC9" w:rsidR="00A7041C" w:rsidRDefault="00A7041C" w:rsidP="00F31A4D">
      <w:pPr>
        <w:pStyle w:val="a0"/>
        <w:rPr>
          <w:b/>
        </w:rPr>
      </w:pPr>
      <w:r w:rsidRPr="00A7041C">
        <w:rPr>
          <w:b/>
        </w:rPr>
        <w:fldChar w:fldCharType="begin"/>
      </w:r>
      <w:r w:rsidRPr="00A7041C">
        <w:rPr>
          <w:b/>
        </w:rPr>
        <w:instrText xml:space="preserve"> REF _Ref71466541 \h </w:instrText>
      </w:r>
      <w:r>
        <w:rPr>
          <w:b/>
        </w:rPr>
        <w:instrText xml:space="preserve"> \* MERGEFORMAT </w:instrText>
      </w:r>
      <w:r w:rsidRPr="00A7041C">
        <w:rPr>
          <w:b/>
        </w:rPr>
      </w:r>
      <w:r w:rsidRPr="00A7041C">
        <w:rPr>
          <w:b/>
        </w:rPr>
        <w:fldChar w:fldCharType="separate"/>
      </w:r>
      <w:r w:rsidR="007C3C07" w:rsidRPr="007407C8">
        <w:rPr>
          <w:b/>
        </w:rPr>
        <w:t xml:space="preserve">Proposal 11: When DBTW is enabled with indicated value of Q, how to interpret the meaning of </w:t>
      </w:r>
      <w:proofErr w:type="spellStart"/>
      <w:r w:rsidR="007C3C07" w:rsidRPr="007407C8">
        <w:rPr>
          <w:b/>
        </w:rPr>
        <w:t>ssbPositionsInBurst</w:t>
      </w:r>
      <w:proofErr w:type="spellEnd"/>
      <w:r w:rsidR="007C3C07" w:rsidRPr="007407C8">
        <w:rPr>
          <w:b/>
        </w:rPr>
        <w:t xml:space="preserve"> should be studied.</w:t>
      </w:r>
      <w:r w:rsidRPr="00A7041C">
        <w:rPr>
          <w:b/>
        </w:rPr>
        <w:fldChar w:fldCharType="end"/>
      </w:r>
    </w:p>
    <w:p w14:paraId="565A66DF" w14:textId="29AD44E0" w:rsidR="00D55718" w:rsidRPr="00A7041C" w:rsidRDefault="00D55718" w:rsidP="00F31A4D">
      <w:pPr>
        <w:pStyle w:val="a0"/>
        <w:rPr>
          <w:b/>
        </w:rPr>
      </w:pPr>
      <w:r>
        <w:rPr>
          <w:b/>
        </w:rPr>
        <w:fldChar w:fldCharType="begin"/>
      </w:r>
      <w:r>
        <w:rPr>
          <w:b/>
        </w:rPr>
        <w:instrText xml:space="preserve"> REF _Ref78900370 \h  \* MERGEFORMAT </w:instrText>
      </w:r>
      <w:r>
        <w:rPr>
          <w:b/>
        </w:rPr>
      </w:r>
      <w:r>
        <w:rPr>
          <w:b/>
        </w:rPr>
        <w:fldChar w:fldCharType="separate"/>
      </w:r>
      <w:r w:rsidR="007C3C07" w:rsidRPr="007407C8">
        <w:rPr>
          <w:b/>
        </w:rPr>
        <w:t xml:space="preserve">Proposal 12: Dedicated </w:t>
      </w:r>
      <w:proofErr w:type="spellStart"/>
      <w:r w:rsidR="007C3C07" w:rsidRPr="007407C8">
        <w:rPr>
          <w:b/>
        </w:rPr>
        <w:t>signalling</w:t>
      </w:r>
      <w:proofErr w:type="spellEnd"/>
      <w:r w:rsidR="007C3C07" w:rsidRPr="007407C8">
        <w:rPr>
          <w:b/>
        </w:rPr>
        <w:t xml:space="preserve"> can’t be used for conveying the Type-0 PDCCH configuration to read the SIB1.</w:t>
      </w:r>
      <w:r>
        <w:rPr>
          <w:b/>
        </w:rPr>
        <w:fldChar w:fldCharType="end"/>
      </w:r>
    </w:p>
    <w:p w14:paraId="1AF062EA" w14:textId="677988ED" w:rsidR="00A7041C" w:rsidRDefault="00A7041C" w:rsidP="00F31A4D">
      <w:pPr>
        <w:pStyle w:val="a0"/>
        <w:rPr>
          <w:b/>
        </w:rPr>
      </w:pPr>
      <w:r w:rsidRPr="00A7041C">
        <w:rPr>
          <w:b/>
        </w:rPr>
        <w:fldChar w:fldCharType="begin"/>
      </w:r>
      <w:r w:rsidRPr="00A7041C">
        <w:rPr>
          <w:b/>
        </w:rPr>
        <w:instrText xml:space="preserve"> REF _Ref61284700 \h </w:instrText>
      </w:r>
      <w:r>
        <w:rPr>
          <w:b/>
        </w:rPr>
        <w:instrText xml:space="preserve"> \* MERGEFORMAT </w:instrText>
      </w:r>
      <w:r w:rsidRPr="00A7041C">
        <w:rPr>
          <w:b/>
        </w:rPr>
      </w:r>
      <w:r w:rsidRPr="00A7041C">
        <w:rPr>
          <w:b/>
        </w:rPr>
        <w:fldChar w:fldCharType="separate"/>
      </w:r>
      <w:r w:rsidR="007C3C07" w:rsidRPr="007407C8">
        <w:rPr>
          <w:b/>
        </w:rPr>
        <w:t>Proposal 13</w:t>
      </w:r>
      <w:r w:rsidR="007C3C07" w:rsidRPr="007407C8">
        <w:rPr>
          <w:rFonts w:hint="eastAsia"/>
          <w:b/>
        </w:rPr>
        <w:t>：</w:t>
      </w:r>
      <w:r w:rsidR="007C3C07" w:rsidRPr="007407C8">
        <w:rPr>
          <w:b/>
        </w:rPr>
        <w:t>The following SSB-Coreset 0 multiplexing patterns are supported for each SCS pair when operation in FR2-2 (52.6-71GHz):</w:t>
      </w:r>
      <w:r w:rsidRPr="00A7041C">
        <w:rPr>
          <w:b/>
        </w:rPr>
        <w:fldChar w:fldCharType="end"/>
      </w:r>
    </w:p>
    <w:p w14:paraId="137FF952" w14:textId="77777777" w:rsidR="008F4BCF" w:rsidRDefault="008F4BCF" w:rsidP="008F4BCF">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(120K, 120K): Pattern 1, Pattern 3</w:t>
      </w:r>
    </w:p>
    <w:p w14:paraId="2F8C800E" w14:textId="77777777" w:rsidR="008F4BCF" w:rsidRDefault="008F4BCF" w:rsidP="008F4BCF">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w:t>
      </w:r>
      <w:r>
        <w:rPr>
          <w:rFonts w:ascii="Times New Roman" w:eastAsiaTheme="minorEastAsia" w:hAnsi="Times New Roman"/>
          <w:b/>
          <w:szCs w:val="20"/>
        </w:rPr>
        <w:t>48</w:t>
      </w:r>
      <w:r w:rsidRPr="00227A1F">
        <w:rPr>
          <w:rFonts w:ascii="Times New Roman" w:eastAsiaTheme="minorEastAsia" w:hAnsi="Times New Roman"/>
          <w:b/>
          <w:szCs w:val="20"/>
        </w:rPr>
        <w:t xml:space="preserve">0K, </w:t>
      </w:r>
      <w:r>
        <w:rPr>
          <w:rFonts w:ascii="Times New Roman" w:eastAsiaTheme="minorEastAsia" w:hAnsi="Times New Roman"/>
          <w:b/>
          <w:szCs w:val="20"/>
        </w:rPr>
        <w:t>48</w:t>
      </w:r>
      <w:r w:rsidRPr="00227A1F">
        <w:rPr>
          <w:rFonts w:ascii="Times New Roman" w:eastAsiaTheme="minorEastAsia" w:hAnsi="Times New Roman"/>
          <w:b/>
          <w:szCs w:val="20"/>
        </w:rPr>
        <w:t>0K): Pattern 1, Pattern 3</w:t>
      </w:r>
    </w:p>
    <w:p w14:paraId="3C195494" w14:textId="77777777" w:rsidR="008F4BCF" w:rsidRPr="00C00FAE" w:rsidRDefault="008F4BCF" w:rsidP="008F4BCF">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w:t>
      </w:r>
      <w:r>
        <w:rPr>
          <w:rFonts w:ascii="Times New Roman" w:eastAsiaTheme="minorEastAsia" w:hAnsi="Times New Roman"/>
          <w:b/>
          <w:szCs w:val="20"/>
        </w:rPr>
        <w:t>96</w:t>
      </w:r>
      <w:r w:rsidRPr="00227A1F">
        <w:rPr>
          <w:rFonts w:ascii="Times New Roman" w:eastAsiaTheme="minorEastAsia" w:hAnsi="Times New Roman"/>
          <w:b/>
          <w:szCs w:val="20"/>
        </w:rPr>
        <w:t xml:space="preserve">0K, </w:t>
      </w:r>
      <w:r>
        <w:rPr>
          <w:rFonts w:ascii="Times New Roman" w:eastAsiaTheme="minorEastAsia" w:hAnsi="Times New Roman"/>
          <w:b/>
          <w:szCs w:val="20"/>
        </w:rPr>
        <w:t>96</w:t>
      </w:r>
      <w:r w:rsidRPr="00227A1F">
        <w:rPr>
          <w:rFonts w:ascii="Times New Roman" w:eastAsiaTheme="minorEastAsia" w:hAnsi="Times New Roman"/>
          <w:b/>
          <w:szCs w:val="20"/>
        </w:rPr>
        <w:t>0K): Pattern 1, Pattern 3</w:t>
      </w:r>
    </w:p>
    <w:p w14:paraId="492ABB40" w14:textId="77777777" w:rsidR="007C3C07" w:rsidRPr="007407C8" w:rsidRDefault="00C11E7A" w:rsidP="007407C8">
      <w:pPr>
        <w:pStyle w:val="a0"/>
      </w:pPr>
      <w:r>
        <w:rPr>
          <w:b/>
        </w:rPr>
        <w:fldChar w:fldCharType="begin"/>
      </w:r>
      <w:r>
        <w:rPr>
          <w:b/>
        </w:rPr>
        <w:instrText xml:space="preserve"> REF _Ref79078579 \h  \* MERGEFORMAT </w:instrText>
      </w:r>
      <w:r>
        <w:rPr>
          <w:b/>
        </w:rPr>
      </w:r>
      <w:r>
        <w:rPr>
          <w:b/>
        </w:rPr>
        <w:fldChar w:fldCharType="separate"/>
      </w:r>
      <w:r w:rsidR="007C3C07" w:rsidRPr="007407C8">
        <w:rPr>
          <w:b/>
        </w:rPr>
        <w:t>For (480K, 480K) and (960K, 960K) pair, there seems no serious problem when reusing the above Coreset#0 configuration table. Therefore, the following proposal is made:</w:t>
      </w:r>
    </w:p>
    <w:p w14:paraId="69924877" w14:textId="1B754211" w:rsidR="00A7041C" w:rsidRDefault="007C3C07" w:rsidP="00F31A4D">
      <w:pPr>
        <w:pStyle w:val="a0"/>
        <w:rPr>
          <w:b/>
        </w:rPr>
      </w:pPr>
      <w:r w:rsidRPr="007407C8">
        <w:rPr>
          <w:b/>
        </w:rPr>
        <w:t>Proposal 14: For {SSB, PDCCH} SCS {120, 120} kHz, {480, 480} kHz and {960, 960} kHz in licensed band, the tables for CORESET#0 and type0-PDCCH CSS set configuration defined for FR2-1 in Rel-15 can be reused.</w:t>
      </w:r>
      <w:r w:rsidR="00C11E7A">
        <w:rPr>
          <w:b/>
        </w:rPr>
        <w:fldChar w:fldCharType="end"/>
      </w:r>
    </w:p>
    <w:p w14:paraId="7F3DBF42" w14:textId="131C3E9A" w:rsidR="00C11E7A" w:rsidRPr="00C11E7A" w:rsidRDefault="00C11E7A" w:rsidP="00F31A4D">
      <w:pPr>
        <w:pStyle w:val="a0"/>
        <w:rPr>
          <w:b/>
        </w:rPr>
      </w:pPr>
      <w:r w:rsidRPr="00C11E7A">
        <w:rPr>
          <w:b/>
        </w:rPr>
        <w:fldChar w:fldCharType="begin"/>
      </w:r>
      <w:r w:rsidRPr="00C11E7A">
        <w:rPr>
          <w:b/>
        </w:rPr>
        <w:instrText xml:space="preserve"> </w:instrText>
      </w:r>
      <w:r w:rsidRPr="00C11E7A">
        <w:rPr>
          <w:rFonts w:hint="eastAsia"/>
          <w:b/>
        </w:rPr>
        <w:instrText>REF _Ref79078591 \h</w:instrText>
      </w:r>
      <w:r w:rsidRPr="00C11E7A">
        <w:rPr>
          <w:b/>
        </w:rPr>
        <w:instrText xml:space="preserve"> </w:instrText>
      </w:r>
      <w:r>
        <w:rPr>
          <w:b/>
        </w:rPr>
        <w:instrText xml:space="preserve"> \* MERGEFORMAT </w:instrText>
      </w:r>
      <w:r w:rsidRPr="00C11E7A">
        <w:rPr>
          <w:b/>
        </w:rPr>
      </w:r>
      <w:r w:rsidRPr="00C11E7A">
        <w:rPr>
          <w:b/>
        </w:rPr>
        <w:fldChar w:fldCharType="separate"/>
      </w:r>
      <w:r w:rsidR="007C3C07" w:rsidRPr="007407C8">
        <w:rPr>
          <w:b/>
        </w:rPr>
        <w:t>Proposal 15: For the un-licensed band operation from 52.6GHz to 71GHz, the CORESET design principle should consider two aspects: 1. Occupy as much bandwidth as possible; 2. Use as few bits as possible in the CORESET configuration.</w:t>
      </w:r>
      <w:r w:rsidRPr="00C11E7A">
        <w:rPr>
          <w:b/>
        </w:rPr>
        <w:fldChar w:fldCharType="end"/>
      </w:r>
    </w:p>
    <w:p w14:paraId="62083D9F" w14:textId="3D9A4388" w:rsidR="00A7041C" w:rsidRPr="00A7041C" w:rsidRDefault="00A7041C" w:rsidP="00F31A4D">
      <w:pPr>
        <w:pStyle w:val="a0"/>
        <w:rPr>
          <w:b/>
        </w:rPr>
      </w:pPr>
      <w:r w:rsidRPr="00A7041C">
        <w:rPr>
          <w:b/>
        </w:rPr>
        <w:fldChar w:fldCharType="begin"/>
      </w:r>
      <w:r w:rsidRPr="00A7041C">
        <w:rPr>
          <w:b/>
        </w:rPr>
        <w:instrText xml:space="preserve"> REF _Ref78900094 \h </w:instrText>
      </w:r>
      <w:r>
        <w:rPr>
          <w:b/>
        </w:rPr>
        <w:instrText xml:space="preserve"> \* MERGEFORMAT </w:instrText>
      </w:r>
      <w:r w:rsidRPr="00A7041C">
        <w:rPr>
          <w:b/>
        </w:rPr>
      </w:r>
      <w:r w:rsidRPr="00A7041C">
        <w:rPr>
          <w:b/>
        </w:rPr>
        <w:fldChar w:fldCharType="separate"/>
      </w:r>
      <w:r w:rsidR="007C3C07" w:rsidRPr="007407C8">
        <w:rPr>
          <w:b/>
        </w:rPr>
        <w:t>Proposal 17: Support 120KHz and 480KHz as candidate SCS of initial UL BWP.</w:t>
      </w:r>
      <w:r w:rsidRPr="00A7041C">
        <w:rPr>
          <w:b/>
        </w:rPr>
        <w:fldChar w:fldCharType="end"/>
      </w:r>
    </w:p>
    <w:p w14:paraId="7893E9F2" w14:textId="6CBE7256" w:rsidR="00A7041C" w:rsidRPr="00A7041C" w:rsidRDefault="00A7041C" w:rsidP="00F31A4D">
      <w:pPr>
        <w:pStyle w:val="a0"/>
        <w:rPr>
          <w:b/>
        </w:rPr>
      </w:pPr>
      <w:r w:rsidRPr="00A7041C">
        <w:rPr>
          <w:b/>
        </w:rPr>
        <w:fldChar w:fldCharType="begin"/>
      </w:r>
      <w:r w:rsidRPr="00A7041C">
        <w:rPr>
          <w:b/>
        </w:rPr>
        <w:instrText xml:space="preserve"> REF _Ref78900095 \h </w:instrText>
      </w:r>
      <w:r>
        <w:rPr>
          <w:b/>
        </w:rPr>
        <w:instrText xml:space="preserve"> \* MERGEFORMAT </w:instrText>
      </w:r>
      <w:r w:rsidRPr="00A7041C">
        <w:rPr>
          <w:b/>
        </w:rPr>
      </w:r>
      <w:r w:rsidRPr="00A7041C">
        <w:rPr>
          <w:b/>
        </w:rPr>
        <w:fldChar w:fldCharType="separate"/>
      </w:r>
      <w:r w:rsidR="007C3C07" w:rsidRPr="007407C8">
        <w:rPr>
          <w:b/>
        </w:rPr>
        <w:t>Proposal 18: Support 480KHz and 960KHz SCS in addition to 120KHz SCS for PRACH.</w:t>
      </w:r>
      <w:r w:rsidRPr="00A7041C">
        <w:rPr>
          <w:b/>
        </w:rPr>
        <w:fldChar w:fldCharType="end"/>
      </w:r>
    </w:p>
    <w:p w14:paraId="02F0CD2B" w14:textId="61354367" w:rsidR="00A7041C" w:rsidRDefault="00A7041C" w:rsidP="00F31A4D">
      <w:pPr>
        <w:pStyle w:val="a0"/>
        <w:rPr>
          <w:b/>
        </w:rPr>
      </w:pPr>
      <w:r w:rsidRPr="00A7041C">
        <w:rPr>
          <w:b/>
        </w:rPr>
        <w:fldChar w:fldCharType="begin"/>
      </w:r>
      <w:r w:rsidRPr="00A7041C">
        <w:rPr>
          <w:b/>
        </w:rPr>
        <w:instrText xml:space="preserve"> REF _Ref71466595 \h </w:instrText>
      </w:r>
      <w:r>
        <w:rPr>
          <w:b/>
        </w:rPr>
        <w:instrText xml:space="preserve"> \* MERGEFORMAT </w:instrText>
      </w:r>
      <w:r w:rsidRPr="00A7041C">
        <w:rPr>
          <w:b/>
        </w:rPr>
      </w:r>
      <w:r w:rsidRPr="00A7041C">
        <w:rPr>
          <w:b/>
        </w:rPr>
        <w:fldChar w:fldCharType="separate"/>
      </w:r>
      <w:r w:rsidR="007C3C07" w:rsidRPr="007407C8">
        <w:rPr>
          <w:b/>
        </w:rPr>
        <w:t>Proposal 19: For RO configuration for PRACH with 480/960kHz SCS:</w:t>
      </w:r>
      <w:r w:rsidRPr="00A7041C">
        <w:rPr>
          <w:b/>
        </w:rPr>
        <w:fldChar w:fldCharType="end"/>
      </w:r>
    </w:p>
    <w:p w14:paraId="63CEFE6D" w14:textId="77777777" w:rsidR="00D55718" w:rsidRDefault="00D55718" w:rsidP="00D55718">
      <w:pPr>
        <w:pStyle w:val="a7"/>
        <w:numPr>
          <w:ilvl w:val="0"/>
          <w:numId w:val="20"/>
        </w:numPr>
        <w:jc w:val="both"/>
        <w:textAlignment w:val="auto"/>
      </w:pPr>
      <w:r>
        <w:t>Reuse the exiting FR2 RACH configuration table and the location of duration containing PRACH slot pattern within 10ms is same as FR2.</w:t>
      </w:r>
    </w:p>
    <w:p w14:paraId="170379EF" w14:textId="77777777" w:rsidR="00D55718" w:rsidRDefault="00D55718" w:rsidP="00D55718">
      <w:pPr>
        <w:pStyle w:val="a7"/>
        <w:numPr>
          <w:ilvl w:val="0"/>
          <w:numId w:val="20"/>
        </w:numPr>
        <w:jc w:val="both"/>
        <w:textAlignment w:val="auto"/>
      </w:pPr>
      <w:r>
        <w:t>How to determine the RACH slot index:</w:t>
      </w:r>
    </w:p>
    <w:p w14:paraId="7B699399" w14:textId="77777777" w:rsidR="00D55718" w:rsidRDefault="00D55718" w:rsidP="00D55718">
      <w:pPr>
        <w:pStyle w:val="a7"/>
        <w:ind w:left="420"/>
        <w:jc w:val="both"/>
      </w:pPr>
      <w:r>
        <w:t>Alt.1: Reuse the same reference slot as FR2 and maintain the same number of PRACH slots per reference slot.</w:t>
      </w:r>
    </w:p>
    <w:p w14:paraId="703FD79D" w14:textId="14C3BE5A" w:rsidR="00D55718" w:rsidRPr="00D55718" w:rsidRDefault="00D55718" w:rsidP="00D55718">
      <w:pPr>
        <w:pStyle w:val="a7"/>
        <w:ind w:left="420"/>
        <w:jc w:val="both"/>
      </w:pPr>
      <w:r>
        <w:t>Alt.2: Reuse the same reference slot as FR2 and increase the number of PRACH slots to more than 2 per reference slot.</w:t>
      </w:r>
    </w:p>
    <w:p w14:paraId="2F0C3AB2" w14:textId="4C10F7E7" w:rsidR="00A7041C" w:rsidRPr="00A7041C" w:rsidRDefault="00A7041C" w:rsidP="00F31A4D">
      <w:pPr>
        <w:pStyle w:val="a0"/>
        <w:rPr>
          <w:b/>
        </w:rPr>
      </w:pPr>
      <w:r w:rsidRPr="00A7041C">
        <w:rPr>
          <w:b/>
        </w:rPr>
        <w:fldChar w:fldCharType="begin"/>
      </w:r>
      <w:r w:rsidRPr="00A7041C">
        <w:rPr>
          <w:b/>
        </w:rPr>
        <w:instrText xml:space="preserve"> REF _Ref78900098 \h </w:instrText>
      </w:r>
      <w:r>
        <w:rPr>
          <w:b/>
        </w:rPr>
        <w:instrText xml:space="preserve"> \* MERGEFORMAT </w:instrText>
      </w:r>
      <w:r w:rsidRPr="00A7041C">
        <w:rPr>
          <w:b/>
        </w:rPr>
      </w:r>
      <w:r w:rsidRPr="00A7041C">
        <w:rPr>
          <w:b/>
        </w:rPr>
        <w:fldChar w:fldCharType="separate"/>
      </w:r>
      <w:r w:rsidR="007C3C07" w:rsidRPr="007407C8">
        <w:rPr>
          <w:b/>
        </w:rPr>
        <w:t>Proposal 20: If gaps between consecutive ROs are needed for LBT and or beam switching, at least the same RO density (i.e. number of RO per reference slot) as for 120kHz PRACH in FR2 is supported.</w:t>
      </w:r>
      <w:r w:rsidRPr="00A7041C">
        <w:rPr>
          <w:b/>
        </w:rPr>
        <w:fldChar w:fldCharType="end"/>
      </w:r>
    </w:p>
    <w:p w14:paraId="544DFE0F" w14:textId="42033D8C" w:rsidR="00A7041C" w:rsidRPr="00A7041C" w:rsidRDefault="00A7041C" w:rsidP="00F31A4D">
      <w:pPr>
        <w:pStyle w:val="a0"/>
        <w:rPr>
          <w:b/>
        </w:rPr>
      </w:pPr>
      <w:r w:rsidRPr="00A7041C">
        <w:rPr>
          <w:b/>
        </w:rPr>
        <w:fldChar w:fldCharType="begin"/>
      </w:r>
      <w:r w:rsidRPr="00A7041C">
        <w:rPr>
          <w:b/>
        </w:rPr>
        <w:instrText xml:space="preserve"> REF _Ref68096701 \h </w:instrText>
      </w:r>
      <w:r>
        <w:rPr>
          <w:b/>
        </w:rPr>
        <w:instrText xml:space="preserve"> \* MERGEFORMAT </w:instrText>
      </w:r>
      <w:r w:rsidRPr="00A7041C">
        <w:rPr>
          <w:b/>
        </w:rPr>
      </w:r>
      <w:r w:rsidRPr="00A7041C">
        <w:rPr>
          <w:b/>
        </w:rPr>
        <w:fldChar w:fldCharType="separate"/>
      </w:r>
      <w:r w:rsidR="007C3C07" w:rsidRPr="007407C8">
        <w:rPr>
          <w:b/>
        </w:rPr>
        <w:t>Proposal 21: For larger PRACH SCS (480KHz/960KHz), the following options can be considered for RA-RNTI calculation:</w:t>
      </w:r>
      <w:r w:rsidRPr="00A7041C">
        <w:rPr>
          <w:b/>
        </w:rPr>
        <w:fldChar w:fldCharType="end"/>
      </w:r>
    </w:p>
    <w:p w14:paraId="5328A830" w14:textId="77777777" w:rsidR="00D55718" w:rsidRDefault="00D55718" w:rsidP="00D55718">
      <w:pPr>
        <w:pStyle w:val="ae"/>
        <w:numPr>
          <w:ilvl w:val="0"/>
          <w:numId w:val="21"/>
        </w:numPr>
        <w:spacing w:before="120" w:after="120"/>
        <w:ind w:firstLineChars="0"/>
        <w:rPr>
          <w:rFonts w:ascii="Times New Roman" w:hAnsi="Times New Roman"/>
          <w:b/>
          <w:bCs/>
        </w:rPr>
      </w:pPr>
      <w:r>
        <w:rPr>
          <w:rFonts w:ascii="Times New Roman" w:hAnsi="Times New Roman"/>
          <w:b/>
          <w:bCs/>
        </w:rPr>
        <w:t xml:space="preserve">Alt.1: </w:t>
      </w:r>
      <w:r>
        <w:rPr>
          <w:rFonts w:ascii="Times New Roman" w:eastAsiaTheme="minorEastAsia" w:hAnsi="Times New Roman"/>
          <w:b/>
          <w:bCs/>
        </w:rPr>
        <w:t>Modify</w:t>
      </w:r>
      <w:r>
        <w:rPr>
          <w:rFonts w:ascii="Times New Roman" w:hAnsi="Times New Roman"/>
          <w:b/>
          <w:bCs/>
        </w:rPr>
        <w:t xml:space="preserve"> the RA-RNTI formula as following and introduce some contention resolution mechanism to resolve the conflict.</w:t>
      </w:r>
    </w:p>
    <w:p w14:paraId="59C92961" w14:textId="77777777" w:rsidR="00D55718" w:rsidRDefault="00D55718" w:rsidP="00D55718">
      <w:pPr>
        <w:pStyle w:val="a7"/>
        <w:jc w:val="center"/>
        <w:rPr>
          <w:bCs/>
        </w:rPr>
      </w:pPr>
      <w:r>
        <w:rPr>
          <w:bCs/>
        </w:rPr>
        <w:t>RA-RNTI = (1+s_id+14×t_id+14×X×f_id +14×X×8×ul_carrier_id) mod A</w:t>
      </w:r>
    </w:p>
    <w:p w14:paraId="15455651" w14:textId="77777777" w:rsidR="00D55718" w:rsidRDefault="00D55718" w:rsidP="00D55718">
      <w:pPr>
        <w:pStyle w:val="ae"/>
        <w:numPr>
          <w:ilvl w:val="0"/>
          <w:numId w:val="21"/>
        </w:numPr>
        <w:spacing w:before="120" w:after="120"/>
        <w:ind w:firstLineChars="0"/>
        <w:rPr>
          <w:rFonts w:ascii="Times New Roman" w:hAnsi="Times New Roman"/>
          <w:b/>
          <w:bCs/>
        </w:rPr>
      </w:pPr>
      <w:r>
        <w:rPr>
          <w:rFonts w:ascii="Times New Roman" w:hAnsi="Times New Roman"/>
          <w:b/>
          <w:bCs/>
        </w:rPr>
        <w:t xml:space="preserve">Alt.2: </w:t>
      </w:r>
      <w:r>
        <w:rPr>
          <w:rFonts w:ascii="Times New Roman" w:eastAsiaTheme="minorEastAsia" w:hAnsi="Times New Roman"/>
          <w:b/>
          <w:bCs/>
        </w:rPr>
        <w:t>Reuse</w:t>
      </w:r>
      <w:r>
        <w:rPr>
          <w:rFonts w:ascii="Times New Roman" w:hAnsi="Times New Roman"/>
          <w:b/>
          <w:bCs/>
        </w:rPr>
        <w:t xml:space="preserve"> the current RA-RNTI formula while introducing additional indicator field to indicate the time-frequency resource together with RA-RNTI.</w:t>
      </w:r>
    </w:p>
    <w:p w14:paraId="6298B7E2" w14:textId="4687A3DB" w:rsidR="00A7041C" w:rsidRPr="00D55718" w:rsidRDefault="00D55718" w:rsidP="00F31A4D">
      <w:pPr>
        <w:pStyle w:val="ae"/>
        <w:numPr>
          <w:ilvl w:val="0"/>
          <w:numId w:val="21"/>
        </w:numPr>
        <w:spacing w:before="120" w:after="120"/>
        <w:ind w:firstLineChars="0"/>
        <w:rPr>
          <w:rFonts w:ascii="Times New Roman" w:hAnsi="Times New Roman"/>
          <w:b/>
          <w:bCs/>
        </w:rPr>
      </w:pPr>
      <w:r>
        <w:rPr>
          <w:rFonts w:ascii="Times New Roman" w:hAnsi="Times New Roman"/>
          <w:b/>
          <w:bCs/>
        </w:rPr>
        <w:t xml:space="preserve">Alt.3: Depending on the RO configuration pattern, reuse/modify the RA-RNTI formula and express the slot indexes </w:t>
      </w:r>
      <w:proofErr w:type="spellStart"/>
      <w:r>
        <w:rPr>
          <w:rFonts w:ascii="Times New Roman" w:hAnsi="Times New Roman"/>
          <w:b/>
          <w:bCs/>
        </w:rPr>
        <w:t>t_id</w:t>
      </w:r>
      <w:proofErr w:type="spellEnd"/>
      <w:r>
        <w:rPr>
          <w:rFonts w:ascii="Times New Roman" w:hAnsi="Times New Roman"/>
          <w:b/>
          <w:bCs/>
        </w:rPr>
        <w:t xml:space="preserve"> based on a new specific subcarrier spacing.</w:t>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4186B0CF" w:rsidR="00C94B62" w:rsidRDefault="009E02DF" w:rsidP="000831B3">
      <w:pPr>
        <w:pStyle w:val="a0"/>
        <w:numPr>
          <w:ilvl w:val="0"/>
          <w:numId w:val="10"/>
        </w:numPr>
        <w:rPr>
          <w:rFonts w:eastAsia="宋体"/>
        </w:rPr>
      </w:pPr>
      <w:bookmarkStart w:id="53" w:name="_Ref37345407"/>
      <w:bookmarkStart w:id="54" w:name="_Ref32419540"/>
      <w:bookmarkStart w:id="55" w:name="_Ref40113707"/>
      <w:r>
        <w:rPr>
          <w:rFonts w:eastAsia="宋体"/>
        </w:rPr>
        <w:t>RP-</w:t>
      </w:r>
      <w:r w:rsidR="00472A27">
        <w:rPr>
          <w:rFonts w:eastAsia="宋体"/>
        </w:rPr>
        <w:t>2</w:t>
      </w:r>
      <w:r w:rsidR="003E1E32">
        <w:rPr>
          <w:rFonts w:eastAsia="宋体"/>
        </w:rPr>
        <w:t>11584</w:t>
      </w:r>
      <w:r w:rsidR="005330B0">
        <w:rPr>
          <w:rFonts w:eastAsia="宋体" w:hint="eastAsia"/>
        </w:rPr>
        <w:t>, RAN #</w:t>
      </w:r>
      <w:r w:rsidR="00F95ABA">
        <w:rPr>
          <w:rFonts w:eastAsia="宋体"/>
        </w:rPr>
        <w:t>9</w:t>
      </w:r>
      <w:r w:rsidR="003E1E32">
        <w:rPr>
          <w:rFonts w:eastAsia="宋体"/>
        </w:rPr>
        <w:t>2-e</w:t>
      </w:r>
      <w:r w:rsidR="005330B0">
        <w:rPr>
          <w:rFonts w:eastAsia="宋体" w:hint="eastAsia"/>
        </w:rPr>
        <w:t xml:space="preserve">, </w:t>
      </w:r>
      <w:bookmarkEnd w:id="53"/>
      <w:bookmarkEnd w:id="54"/>
      <w:r w:rsidR="00222868">
        <w:rPr>
          <w:rFonts w:eastAsia="宋体"/>
        </w:rPr>
        <w:t>Electronic Meeting</w:t>
      </w:r>
      <w:r w:rsidRPr="009E02DF">
        <w:rPr>
          <w:rFonts w:eastAsia="宋体"/>
        </w:rPr>
        <w:t xml:space="preserve">, </w:t>
      </w:r>
      <w:r w:rsidR="003E1E32">
        <w:rPr>
          <w:rFonts w:eastAsia="宋体"/>
        </w:rPr>
        <w:t>June</w:t>
      </w:r>
      <w:r w:rsidRPr="009E02DF">
        <w:rPr>
          <w:rFonts w:eastAsia="宋体"/>
        </w:rPr>
        <w:t xml:space="preserve"> </w:t>
      </w:r>
      <w:r w:rsidR="003E1E32">
        <w:rPr>
          <w:rFonts w:eastAsia="宋体"/>
        </w:rPr>
        <w:t>14</w:t>
      </w:r>
      <w:r w:rsidR="00F95ABA">
        <w:rPr>
          <w:rFonts w:eastAsia="宋体"/>
        </w:rPr>
        <w:t>-1</w:t>
      </w:r>
      <w:r w:rsidR="003E1E32">
        <w:rPr>
          <w:rFonts w:eastAsia="宋体"/>
        </w:rPr>
        <w:t>8</w:t>
      </w:r>
      <w:r w:rsidRPr="009E02DF">
        <w:rPr>
          <w:rFonts w:eastAsia="宋体"/>
        </w:rPr>
        <w:t>, 20</w:t>
      </w:r>
      <w:r w:rsidR="00F95ABA">
        <w:rPr>
          <w:rFonts w:eastAsia="宋体"/>
        </w:rPr>
        <w:t>2</w:t>
      </w:r>
      <w:r w:rsidR="003E1E32">
        <w:rPr>
          <w:rFonts w:eastAsia="宋体"/>
        </w:rPr>
        <w:t>1</w:t>
      </w:r>
      <w:r>
        <w:rPr>
          <w:rFonts w:eastAsia="宋体"/>
        </w:rPr>
        <w:t>.</w:t>
      </w:r>
      <w:bookmarkEnd w:id="55"/>
    </w:p>
    <w:p w14:paraId="297A6F0F" w14:textId="142DF117" w:rsidR="00A7436E" w:rsidRDefault="00A7436E" w:rsidP="000831B3">
      <w:pPr>
        <w:pStyle w:val="a0"/>
        <w:numPr>
          <w:ilvl w:val="0"/>
          <w:numId w:val="10"/>
        </w:numPr>
        <w:rPr>
          <w:rFonts w:eastAsia="宋体"/>
        </w:rPr>
      </w:pPr>
      <w:bookmarkStart w:id="56" w:name="_Ref78361091"/>
      <w:bookmarkStart w:id="57" w:name="_Ref78902234"/>
      <w:r w:rsidRPr="00A7436E">
        <w:rPr>
          <w:rFonts w:eastAsia="宋体"/>
        </w:rPr>
        <w:t>R1-210</w:t>
      </w:r>
      <w:r w:rsidR="00927B06">
        <w:rPr>
          <w:rFonts w:eastAsia="宋体"/>
        </w:rPr>
        <w:t>6311</w:t>
      </w:r>
      <w:r>
        <w:rPr>
          <w:rFonts w:eastAsia="宋体"/>
        </w:rPr>
        <w:t>, RAN1 #10</w:t>
      </w:r>
      <w:r w:rsidR="00B27C18">
        <w:rPr>
          <w:rFonts w:eastAsia="宋体"/>
        </w:rPr>
        <w:t>5</w:t>
      </w:r>
      <w:r w:rsidR="000F3E9F">
        <w:rPr>
          <w:rFonts w:eastAsia="宋体"/>
        </w:rPr>
        <w:t>b</w:t>
      </w:r>
      <w:r>
        <w:rPr>
          <w:rFonts w:eastAsia="宋体"/>
        </w:rPr>
        <w:t xml:space="preserve">-e, </w:t>
      </w:r>
      <w:r w:rsidRPr="00A7436E">
        <w:rPr>
          <w:rFonts w:eastAsia="宋体"/>
          <w:lang w:val="en-GB"/>
        </w:rPr>
        <w:t>Summary #</w:t>
      </w:r>
      <w:r w:rsidR="00927B06">
        <w:rPr>
          <w:rFonts w:eastAsia="宋体"/>
          <w:lang w:val="en-GB"/>
        </w:rPr>
        <w:t>3</w:t>
      </w:r>
      <w:r w:rsidRPr="00A7436E">
        <w:rPr>
          <w:rFonts w:eastAsia="宋体"/>
          <w:lang w:val="en-GB"/>
        </w:rPr>
        <w:t>of email discussion on initial access aspect of NR extension up to 71 GHz</w:t>
      </w:r>
      <w:r>
        <w:rPr>
          <w:rFonts w:eastAsia="宋体"/>
          <w:lang w:val="en-GB"/>
        </w:rPr>
        <w:t xml:space="preserve">, </w:t>
      </w:r>
      <w:r w:rsidR="00927B06">
        <w:rPr>
          <w:rFonts w:eastAsia="宋体"/>
          <w:lang w:val="en-GB"/>
        </w:rPr>
        <w:t>M</w:t>
      </w:r>
      <w:r w:rsidR="00927B06">
        <w:rPr>
          <w:rFonts w:eastAsia="宋体" w:hint="eastAsia"/>
          <w:lang w:val="en-GB"/>
        </w:rPr>
        <w:t>ay</w:t>
      </w:r>
      <w:r w:rsidR="000F3E9F" w:rsidRPr="000F3E9F">
        <w:rPr>
          <w:rFonts w:eastAsia="宋体"/>
          <w:lang w:val="en-GB"/>
        </w:rPr>
        <w:t xml:space="preserve"> 1</w:t>
      </w:r>
      <w:r w:rsidR="00927B06">
        <w:rPr>
          <w:rFonts w:eastAsia="宋体"/>
          <w:lang w:val="en-GB"/>
        </w:rPr>
        <w:t>0</w:t>
      </w:r>
      <w:r w:rsidR="000F3E9F" w:rsidRPr="000F3E9F">
        <w:rPr>
          <w:rFonts w:eastAsia="宋体"/>
          <w:lang w:val="en-GB"/>
        </w:rPr>
        <w:t xml:space="preserve"> – 2</w:t>
      </w:r>
      <w:r w:rsidR="00927B06">
        <w:rPr>
          <w:rFonts w:eastAsia="宋体"/>
          <w:lang w:val="en-GB"/>
        </w:rPr>
        <w:t>7</w:t>
      </w:r>
      <w:r w:rsidR="000F3E9F" w:rsidRPr="000F3E9F">
        <w:rPr>
          <w:rFonts w:eastAsia="宋体"/>
          <w:lang w:val="en-GB"/>
        </w:rPr>
        <w:t>, 2021</w:t>
      </w:r>
      <w:bookmarkEnd w:id="56"/>
      <w:r w:rsidR="00A7041C">
        <w:rPr>
          <w:rFonts w:eastAsia="宋体"/>
          <w:lang w:val="en-GB"/>
        </w:rPr>
        <w:t>.</w:t>
      </w:r>
      <w:bookmarkEnd w:id="57"/>
    </w:p>
    <w:p w14:paraId="4224E377" w14:textId="1A863D70" w:rsidR="001578B2" w:rsidRPr="001578B2" w:rsidRDefault="001578B2" w:rsidP="001578B2">
      <w:pPr>
        <w:pStyle w:val="a0"/>
        <w:numPr>
          <w:ilvl w:val="0"/>
          <w:numId w:val="10"/>
        </w:numPr>
        <w:rPr>
          <w:rFonts w:eastAsia="宋体"/>
        </w:rPr>
      </w:pPr>
      <w:bookmarkStart w:id="58" w:name="_Ref53653647"/>
      <w:r>
        <w:rPr>
          <w:rFonts w:eastAsia="宋体" w:hint="eastAsia"/>
        </w:rPr>
        <w:t>T</w:t>
      </w:r>
      <w:r>
        <w:rPr>
          <w:rFonts w:eastAsia="宋体"/>
        </w:rPr>
        <w:t>S 38.213 v16.4.0, NR Physical layer procedures for control, 2020-12.</w:t>
      </w:r>
      <w:bookmarkEnd w:id="58"/>
    </w:p>
    <w:p w14:paraId="49BDFD7B" w14:textId="029B75DA" w:rsidR="00C5575C" w:rsidRDefault="00C5575C" w:rsidP="00E753B4">
      <w:pPr>
        <w:pStyle w:val="a0"/>
        <w:numPr>
          <w:ilvl w:val="0"/>
          <w:numId w:val="10"/>
        </w:numPr>
        <w:rPr>
          <w:rFonts w:eastAsia="宋体"/>
        </w:rPr>
      </w:pPr>
      <w:bookmarkStart w:id="59" w:name="_Ref61341623"/>
      <w:bookmarkStart w:id="60" w:name="_Ref40203847"/>
      <w:r>
        <w:rPr>
          <w:rFonts w:eastAsia="宋体" w:hint="eastAsia"/>
        </w:rPr>
        <w:t>T</w:t>
      </w:r>
      <w:r>
        <w:rPr>
          <w:rFonts w:eastAsia="宋体"/>
        </w:rPr>
        <w:t xml:space="preserve">S 38.211 v16.3.0, </w:t>
      </w:r>
      <w:r w:rsidRPr="00C5575C">
        <w:rPr>
          <w:rFonts w:eastAsia="宋体"/>
        </w:rPr>
        <w:t>NR</w:t>
      </w:r>
      <w:r>
        <w:rPr>
          <w:rFonts w:eastAsia="宋体"/>
        </w:rPr>
        <w:t xml:space="preserve"> </w:t>
      </w:r>
      <w:r w:rsidRPr="00C5575C">
        <w:rPr>
          <w:rFonts w:eastAsia="宋体"/>
        </w:rPr>
        <w:t>Physical channels and modulation</w:t>
      </w:r>
      <w:r>
        <w:rPr>
          <w:rFonts w:eastAsia="宋体"/>
        </w:rPr>
        <w:t>, 2020-09</w:t>
      </w:r>
      <w:bookmarkEnd w:id="59"/>
      <w:r w:rsidR="00A7041C">
        <w:rPr>
          <w:rFonts w:eastAsia="宋体"/>
        </w:rPr>
        <w:t>.</w:t>
      </w:r>
    </w:p>
    <w:p w14:paraId="63AC5F76" w14:textId="71E1E858" w:rsidR="003F3E6C" w:rsidRDefault="003F3E6C" w:rsidP="00E753B4">
      <w:pPr>
        <w:pStyle w:val="a0"/>
        <w:numPr>
          <w:ilvl w:val="0"/>
          <w:numId w:val="10"/>
        </w:numPr>
        <w:rPr>
          <w:rFonts w:eastAsia="宋体"/>
        </w:rPr>
      </w:pPr>
      <w:bookmarkStart w:id="61" w:name="_Ref61342474"/>
      <w:r>
        <w:rPr>
          <w:rFonts w:eastAsia="宋体" w:hint="eastAsia"/>
        </w:rPr>
        <w:t>T</w:t>
      </w:r>
      <w:r>
        <w:rPr>
          <w:rFonts w:eastAsia="宋体"/>
        </w:rPr>
        <w:t xml:space="preserve">S 38.321 v16.2.1, </w:t>
      </w:r>
      <w:r w:rsidRPr="003F3E6C">
        <w:rPr>
          <w:rFonts w:eastAsia="宋体"/>
        </w:rPr>
        <w:t>NR</w:t>
      </w:r>
      <w:r>
        <w:rPr>
          <w:rFonts w:eastAsia="宋体"/>
        </w:rPr>
        <w:t xml:space="preserve"> </w:t>
      </w:r>
      <w:r w:rsidRPr="003F3E6C">
        <w:rPr>
          <w:rFonts w:eastAsia="宋体"/>
        </w:rPr>
        <w:t>Medium Access Control (MAC) protocol specification</w:t>
      </w:r>
      <w:r>
        <w:rPr>
          <w:rFonts w:eastAsia="宋体"/>
        </w:rPr>
        <w:t>, 2020-09</w:t>
      </w:r>
      <w:bookmarkEnd w:id="61"/>
      <w:r w:rsidR="00A7041C">
        <w:rPr>
          <w:rFonts w:eastAsia="宋体"/>
        </w:rPr>
        <w:t>.</w:t>
      </w:r>
    </w:p>
    <w:p w14:paraId="2A37AA87" w14:textId="60DE6B36" w:rsidR="00BB5A83" w:rsidRPr="00E24ECA" w:rsidRDefault="00BB5A83" w:rsidP="00BB5A83">
      <w:pPr>
        <w:pStyle w:val="a0"/>
        <w:numPr>
          <w:ilvl w:val="0"/>
          <w:numId w:val="10"/>
        </w:numPr>
        <w:rPr>
          <w:rFonts w:eastAsia="宋体"/>
        </w:rPr>
      </w:pPr>
      <w:bookmarkStart w:id="62" w:name="_Ref78899398"/>
      <w:r w:rsidRPr="006A4BC4">
        <w:rPr>
          <w:rFonts w:eastAsia="宋体"/>
        </w:rPr>
        <w:lastRenderedPageBreak/>
        <w:t xml:space="preserve">3GPP </w:t>
      </w:r>
      <w:r w:rsidRPr="006A4BC4">
        <w:rPr>
          <w:rFonts w:eastAsia="宋体" w:hint="eastAsia"/>
        </w:rPr>
        <w:t>RAN1#10</w:t>
      </w:r>
      <w:r>
        <w:rPr>
          <w:rFonts w:eastAsia="宋体"/>
        </w:rPr>
        <w:t>4</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62"/>
    </w:p>
    <w:p w14:paraId="3495BADC" w14:textId="6844C212" w:rsidR="00BB5A83" w:rsidRPr="00E24ECA" w:rsidRDefault="00BB5A83" w:rsidP="00BB5A83">
      <w:pPr>
        <w:pStyle w:val="a0"/>
        <w:numPr>
          <w:ilvl w:val="0"/>
          <w:numId w:val="10"/>
        </w:numPr>
        <w:rPr>
          <w:rFonts w:eastAsia="宋体"/>
        </w:rPr>
      </w:pPr>
      <w:bookmarkStart w:id="63" w:name="_Ref78899415"/>
      <w:r w:rsidRPr="006A4BC4">
        <w:rPr>
          <w:rFonts w:eastAsia="宋体"/>
        </w:rPr>
        <w:t xml:space="preserve">3GPP </w:t>
      </w:r>
      <w:r w:rsidRPr="006A4BC4">
        <w:rPr>
          <w:rFonts w:eastAsia="宋体" w:hint="eastAsia"/>
        </w:rPr>
        <w:t>RAN1#10</w:t>
      </w:r>
      <w:r>
        <w:rPr>
          <w:rFonts w:eastAsia="宋体"/>
        </w:rPr>
        <w:t>4bis</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63"/>
    </w:p>
    <w:p w14:paraId="793D10F4" w14:textId="2476853B" w:rsidR="00BB5A83" w:rsidRPr="00E753B4" w:rsidRDefault="00BB5A83" w:rsidP="00E753B4">
      <w:pPr>
        <w:pStyle w:val="a0"/>
        <w:numPr>
          <w:ilvl w:val="0"/>
          <w:numId w:val="10"/>
        </w:numPr>
        <w:rPr>
          <w:rFonts w:eastAsia="宋体"/>
        </w:rPr>
      </w:pPr>
      <w:bookmarkStart w:id="64" w:name="_Ref78899882"/>
      <w:r>
        <w:t xml:space="preserve">TS38.104 </w:t>
      </w:r>
      <w:bookmarkStart w:id="65" w:name="specVersion"/>
      <w:r w:rsidR="00A7041C" w:rsidRPr="00A7041C">
        <w:rPr>
          <w:rFonts w:eastAsia="宋体"/>
        </w:rPr>
        <w:t>v17.</w:t>
      </w:r>
      <w:r w:rsidR="00A7041C">
        <w:rPr>
          <w:rFonts w:eastAsia="宋体"/>
        </w:rPr>
        <w:t>2</w:t>
      </w:r>
      <w:r w:rsidR="00A7041C" w:rsidRPr="00A7041C">
        <w:rPr>
          <w:rFonts w:eastAsia="宋体"/>
        </w:rPr>
        <w:t>.</w:t>
      </w:r>
      <w:bookmarkEnd w:id="65"/>
      <w:r w:rsidR="00A7041C" w:rsidRPr="00A7041C">
        <w:rPr>
          <w:rFonts w:eastAsia="宋体"/>
        </w:rPr>
        <w:t>0, NR; Base Station (BS) radio transmission and reception</w:t>
      </w:r>
      <w:r w:rsidR="00A7041C">
        <w:rPr>
          <w:rFonts w:eastAsia="宋体"/>
        </w:rPr>
        <w:t>, 2021-06.</w:t>
      </w:r>
      <w:bookmarkEnd w:id="64"/>
    </w:p>
    <w:bookmarkEnd w:id="60"/>
    <w:p w14:paraId="23C04B72" w14:textId="0F44A1B2" w:rsidR="00A41BE6" w:rsidRPr="00A41BE6" w:rsidRDefault="00A41BE6" w:rsidP="00001D8E">
      <w:pPr>
        <w:pStyle w:val="a0"/>
        <w:ind w:left="420"/>
        <w:rPr>
          <w:rFonts w:eastAsia="宋体"/>
        </w:rPr>
      </w:pPr>
    </w:p>
    <w:sectPr w:rsidR="00A41BE6" w:rsidRPr="00A41BE6"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7F953" w14:textId="77777777" w:rsidR="00E51EB1" w:rsidRDefault="00E51EB1">
      <w:r>
        <w:separator/>
      </w:r>
    </w:p>
  </w:endnote>
  <w:endnote w:type="continuationSeparator" w:id="0">
    <w:p w14:paraId="1D8F3BCF" w14:textId="77777777" w:rsidR="00E51EB1" w:rsidRDefault="00E5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E260" w14:textId="77777777" w:rsidR="00E51EB1" w:rsidRDefault="00E51EB1">
      <w:r>
        <w:separator/>
      </w:r>
    </w:p>
  </w:footnote>
  <w:footnote w:type="continuationSeparator" w:id="0">
    <w:p w14:paraId="650C56BC" w14:textId="77777777" w:rsidR="00E51EB1" w:rsidRDefault="00E51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A1E6F"/>
    <w:multiLevelType w:val="hybridMultilevel"/>
    <w:tmpl w:val="DE50454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6468CF"/>
    <w:multiLevelType w:val="hybridMultilevel"/>
    <w:tmpl w:val="498A8AD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5" w15:restartNumberingAfterBreak="0">
    <w:nsid w:val="26245EA4"/>
    <w:multiLevelType w:val="hybridMultilevel"/>
    <w:tmpl w:val="03DEBB5A"/>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2D1D71B3"/>
    <w:multiLevelType w:val="hybridMultilevel"/>
    <w:tmpl w:val="0DC824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411D72"/>
    <w:multiLevelType w:val="hybridMultilevel"/>
    <w:tmpl w:val="9AF655B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8B01A5"/>
    <w:multiLevelType w:val="hybridMultilevel"/>
    <w:tmpl w:val="4D12224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F6506F"/>
    <w:multiLevelType w:val="hybridMultilevel"/>
    <w:tmpl w:val="FB2A35CA"/>
    <w:lvl w:ilvl="0" w:tplc="05388FEE">
      <w:start w:val="2"/>
      <w:numFmt w:val="bullet"/>
      <w:lvlText w:val=""/>
      <w:lvlJc w:val="left"/>
      <w:pPr>
        <w:ind w:left="504" w:hanging="420"/>
      </w:pPr>
      <w:rPr>
        <w:rFonts w:ascii="Symbol" w:eastAsia="宋体" w:hAnsi="Symbol"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5" w15:restartNumberingAfterBreak="0">
    <w:nsid w:val="40DB60FD"/>
    <w:multiLevelType w:val="multilevel"/>
    <w:tmpl w:val="B922DB72"/>
    <w:lvl w:ilvl="0">
      <w:start w:val="3"/>
      <w:numFmt w:val="decimal"/>
      <w:lvlText w:val="%1"/>
      <w:lvlJc w:val="left"/>
      <w:pPr>
        <w:ind w:left="420" w:hanging="420"/>
      </w:pPr>
      <w:rPr>
        <w:rFonts w:hint="default"/>
        <w:b/>
      </w:rPr>
    </w:lvl>
    <w:lvl w:ilvl="1">
      <w:start w:val="1"/>
      <w:numFmt w:val="decimal"/>
      <w:lvlText w:val="%1.%2"/>
      <w:lvlJc w:val="left"/>
      <w:pPr>
        <w:ind w:left="861" w:hanging="720"/>
      </w:pPr>
      <w:rPr>
        <w:rFonts w:hint="default"/>
        <w:b w:val="0"/>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708" w:hanging="144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6129" w:hanging="2160"/>
      </w:pPr>
      <w:rPr>
        <w:rFonts w:hint="default"/>
        <w:b/>
      </w:rPr>
    </w:lvl>
    <w:lvl w:ilvl="8">
      <w:start w:val="1"/>
      <w:numFmt w:val="decimal"/>
      <w:lvlText w:val="%1.%2.%3.%4.%5.%6.%7.%8.%9"/>
      <w:lvlJc w:val="left"/>
      <w:pPr>
        <w:ind w:left="7056" w:hanging="2520"/>
      </w:pPr>
      <w:rPr>
        <w:rFonts w:hint="default"/>
        <w:b/>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1714C1C"/>
    <w:multiLevelType w:val="hybridMultilevel"/>
    <w:tmpl w:val="2B805C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05486F"/>
    <w:multiLevelType w:val="hybridMultilevel"/>
    <w:tmpl w:val="10FAC762"/>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E621E0"/>
    <w:multiLevelType w:val="hybridMultilevel"/>
    <w:tmpl w:val="A0AC5C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335111"/>
    <w:multiLevelType w:val="hybridMultilevel"/>
    <w:tmpl w:val="9FFE64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6BF4976"/>
    <w:multiLevelType w:val="hybridMultilevel"/>
    <w:tmpl w:val="CE74C6AE"/>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F4486C"/>
    <w:multiLevelType w:val="hybridMultilevel"/>
    <w:tmpl w:val="141A9DE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ED18BC"/>
    <w:multiLevelType w:val="multilevel"/>
    <w:tmpl w:val="940ACBB0"/>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0"/>
  </w:num>
  <w:num w:numId="3">
    <w:abstractNumId w:val="26"/>
  </w:num>
  <w:num w:numId="4">
    <w:abstractNumId w:val="12"/>
  </w:num>
  <w:num w:numId="5">
    <w:abstractNumId w:val="16"/>
  </w:num>
  <w:num w:numId="6">
    <w:abstractNumId w:val="25"/>
  </w:num>
  <w:num w:numId="7">
    <w:abstractNumId w:val="8"/>
  </w:num>
  <w:num w:numId="8">
    <w:abstractNumId w:val="11"/>
  </w:num>
  <w:num w:numId="9">
    <w:abstractNumId w:val="31"/>
  </w:num>
  <w:num w:numId="10">
    <w:abstractNumId w:val="28"/>
  </w:num>
  <w:num w:numId="11">
    <w:abstractNumId w:val="4"/>
  </w:num>
  <w:num w:numId="12">
    <w:abstractNumId w:val="19"/>
  </w:num>
  <w:num w:numId="13">
    <w:abstractNumId w:val="18"/>
  </w:num>
  <w:num w:numId="14">
    <w:abstractNumId w:val="3"/>
  </w:num>
  <w:num w:numId="15">
    <w:abstractNumId w:val="29"/>
  </w:num>
  <w:num w:numId="16">
    <w:abstractNumId w:val="5"/>
  </w:num>
  <w:num w:numId="17">
    <w:abstractNumId w:val="2"/>
  </w:num>
  <w:num w:numId="18">
    <w:abstractNumId w:val="27"/>
  </w:num>
  <w:num w:numId="19">
    <w:abstractNumId w:val="1"/>
  </w:num>
  <w:num w:numId="20">
    <w:abstractNumId w:val="6"/>
  </w:num>
  <w:num w:numId="21">
    <w:abstractNumId w:val="19"/>
  </w:num>
  <w:num w:numId="22">
    <w:abstractNumId w:val="15"/>
  </w:num>
  <w:num w:numId="23">
    <w:abstractNumId w:val="22"/>
  </w:num>
  <w:num w:numId="24">
    <w:abstractNumId w:val="0"/>
  </w:num>
  <w:num w:numId="25">
    <w:abstractNumId w:val="21"/>
  </w:num>
  <w:num w:numId="26">
    <w:abstractNumId w:val="10"/>
  </w:num>
  <w:num w:numId="27">
    <w:abstractNumId w:val="13"/>
  </w:num>
  <w:num w:numId="28">
    <w:abstractNumId w:val="9"/>
  </w:num>
  <w:num w:numId="29">
    <w:abstractNumId w:val="23"/>
  </w:num>
  <w:num w:numId="30">
    <w:abstractNumId w:val="24"/>
  </w:num>
  <w:num w:numId="31">
    <w:abstractNumId w:val="22"/>
  </w:num>
  <w:num w:numId="32">
    <w:abstractNumId w:val="7"/>
  </w:num>
  <w:num w:numId="33">
    <w:abstractNumId w:val="17"/>
  </w:num>
  <w:num w:numId="34">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sFAFDCUKstAAAA"/>
  </w:docVars>
  <w:rsids>
    <w:rsidRoot w:val="00B87FBC"/>
    <w:rsid w:val="0000037D"/>
    <w:rsid w:val="0000069E"/>
    <w:rsid w:val="00000D99"/>
    <w:rsid w:val="000018DE"/>
    <w:rsid w:val="00001C21"/>
    <w:rsid w:val="00001D8E"/>
    <w:rsid w:val="00001F4F"/>
    <w:rsid w:val="0000208C"/>
    <w:rsid w:val="00002134"/>
    <w:rsid w:val="00002E82"/>
    <w:rsid w:val="0000314A"/>
    <w:rsid w:val="00003886"/>
    <w:rsid w:val="0000410D"/>
    <w:rsid w:val="0000460A"/>
    <w:rsid w:val="000046C9"/>
    <w:rsid w:val="000047F2"/>
    <w:rsid w:val="00004D1B"/>
    <w:rsid w:val="00004F59"/>
    <w:rsid w:val="00004FF5"/>
    <w:rsid w:val="00005012"/>
    <w:rsid w:val="0000515D"/>
    <w:rsid w:val="0000539E"/>
    <w:rsid w:val="00005420"/>
    <w:rsid w:val="000054C0"/>
    <w:rsid w:val="0000587F"/>
    <w:rsid w:val="00005C84"/>
    <w:rsid w:val="00005ED5"/>
    <w:rsid w:val="000060C1"/>
    <w:rsid w:val="000062BD"/>
    <w:rsid w:val="000063A7"/>
    <w:rsid w:val="000065F8"/>
    <w:rsid w:val="000068B1"/>
    <w:rsid w:val="0000694F"/>
    <w:rsid w:val="00006D90"/>
    <w:rsid w:val="00006DAC"/>
    <w:rsid w:val="00006DBB"/>
    <w:rsid w:val="0000701B"/>
    <w:rsid w:val="0000709F"/>
    <w:rsid w:val="000071AA"/>
    <w:rsid w:val="00007CD1"/>
    <w:rsid w:val="00007D0F"/>
    <w:rsid w:val="00007E1B"/>
    <w:rsid w:val="00007EC5"/>
    <w:rsid w:val="000100D6"/>
    <w:rsid w:val="0001068D"/>
    <w:rsid w:val="00010791"/>
    <w:rsid w:val="00010AB6"/>
    <w:rsid w:val="00010BE9"/>
    <w:rsid w:val="000116A5"/>
    <w:rsid w:val="00011C54"/>
    <w:rsid w:val="00011C8C"/>
    <w:rsid w:val="00011D1F"/>
    <w:rsid w:val="00011E94"/>
    <w:rsid w:val="00011F30"/>
    <w:rsid w:val="00011FB3"/>
    <w:rsid w:val="00011FFB"/>
    <w:rsid w:val="00012414"/>
    <w:rsid w:val="00012422"/>
    <w:rsid w:val="000124C4"/>
    <w:rsid w:val="000125F4"/>
    <w:rsid w:val="000126F3"/>
    <w:rsid w:val="00012ACB"/>
    <w:rsid w:val="00012E0B"/>
    <w:rsid w:val="00012EF5"/>
    <w:rsid w:val="0001300C"/>
    <w:rsid w:val="0001310F"/>
    <w:rsid w:val="00013138"/>
    <w:rsid w:val="000136DB"/>
    <w:rsid w:val="000137AA"/>
    <w:rsid w:val="00013D49"/>
    <w:rsid w:val="00013F49"/>
    <w:rsid w:val="000142D3"/>
    <w:rsid w:val="00014C6C"/>
    <w:rsid w:val="00014D04"/>
    <w:rsid w:val="000150F9"/>
    <w:rsid w:val="000154A9"/>
    <w:rsid w:val="00015A87"/>
    <w:rsid w:val="00015D2C"/>
    <w:rsid w:val="00015E00"/>
    <w:rsid w:val="00016505"/>
    <w:rsid w:val="000166CE"/>
    <w:rsid w:val="000167E4"/>
    <w:rsid w:val="00016AC6"/>
    <w:rsid w:val="00016B59"/>
    <w:rsid w:val="000174AD"/>
    <w:rsid w:val="00017BA4"/>
    <w:rsid w:val="00017F49"/>
    <w:rsid w:val="000206D7"/>
    <w:rsid w:val="000208A6"/>
    <w:rsid w:val="00020A0A"/>
    <w:rsid w:val="00020A1C"/>
    <w:rsid w:val="00020A35"/>
    <w:rsid w:val="00020A53"/>
    <w:rsid w:val="00020B63"/>
    <w:rsid w:val="00020F17"/>
    <w:rsid w:val="00021825"/>
    <w:rsid w:val="0002195F"/>
    <w:rsid w:val="00021B1B"/>
    <w:rsid w:val="00021C03"/>
    <w:rsid w:val="00022004"/>
    <w:rsid w:val="000224A0"/>
    <w:rsid w:val="00022A7D"/>
    <w:rsid w:val="00022C13"/>
    <w:rsid w:val="00022CDF"/>
    <w:rsid w:val="00023012"/>
    <w:rsid w:val="00023025"/>
    <w:rsid w:val="00023C3E"/>
    <w:rsid w:val="00023F21"/>
    <w:rsid w:val="000241CB"/>
    <w:rsid w:val="00024229"/>
    <w:rsid w:val="00024601"/>
    <w:rsid w:val="00024626"/>
    <w:rsid w:val="0002473A"/>
    <w:rsid w:val="0002498E"/>
    <w:rsid w:val="000250AB"/>
    <w:rsid w:val="0002530F"/>
    <w:rsid w:val="0002552A"/>
    <w:rsid w:val="00025A64"/>
    <w:rsid w:val="000260C1"/>
    <w:rsid w:val="00026387"/>
    <w:rsid w:val="00026C85"/>
    <w:rsid w:val="0002754F"/>
    <w:rsid w:val="00027919"/>
    <w:rsid w:val="00027B4B"/>
    <w:rsid w:val="00027BE0"/>
    <w:rsid w:val="00027E38"/>
    <w:rsid w:val="0003066E"/>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C83"/>
    <w:rsid w:val="00033D65"/>
    <w:rsid w:val="00034360"/>
    <w:rsid w:val="000344D4"/>
    <w:rsid w:val="00034662"/>
    <w:rsid w:val="00034864"/>
    <w:rsid w:val="00035835"/>
    <w:rsid w:val="00035AF1"/>
    <w:rsid w:val="00035C39"/>
    <w:rsid w:val="00035C55"/>
    <w:rsid w:val="00035D1E"/>
    <w:rsid w:val="00035E82"/>
    <w:rsid w:val="0003612A"/>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0C87"/>
    <w:rsid w:val="00041174"/>
    <w:rsid w:val="000412E1"/>
    <w:rsid w:val="00041333"/>
    <w:rsid w:val="0004134C"/>
    <w:rsid w:val="00041E6C"/>
    <w:rsid w:val="00041F4A"/>
    <w:rsid w:val="000421F2"/>
    <w:rsid w:val="00042600"/>
    <w:rsid w:val="0004262A"/>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652"/>
    <w:rsid w:val="000456F5"/>
    <w:rsid w:val="000458FF"/>
    <w:rsid w:val="000459D1"/>
    <w:rsid w:val="00045F57"/>
    <w:rsid w:val="0004622D"/>
    <w:rsid w:val="0004683E"/>
    <w:rsid w:val="00046E73"/>
    <w:rsid w:val="00047398"/>
    <w:rsid w:val="00047423"/>
    <w:rsid w:val="00047D75"/>
    <w:rsid w:val="000505A5"/>
    <w:rsid w:val="00050715"/>
    <w:rsid w:val="0005089E"/>
    <w:rsid w:val="00050D96"/>
    <w:rsid w:val="00050FE2"/>
    <w:rsid w:val="0005136D"/>
    <w:rsid w:val="000517BF"/>
    <w:rsid w:val="000517C0"/>
    <w:rsid w:val="000519A5"/>
    <w:rsid w:val="00051C37"/>
    <w:rsid w:val="0005208A"/>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69"/>
    <w:rsid w:val="0005477E"/>
    <w:rsid w:val="000547B5"/>
    <w:rsid w:val="00054B4E"/>
    <w:rsid w:val="00054D10"/>
    <w:rsid w:val="00054EF6"/>
    <w:rsid w:val="0005533C"/>
    <w:rsid w:val="0005599D"/>
    <w:rsid w:val="000559D2"/>
    <w:rsid w:val="00055B46"/>
    <w:rsid w:val="00055CB8"/>
    <w:rsid w:val="00055E49"/>
    <w:rsid w:val="000571F9"/>
    <w:rsid w:val="00057852"/>
    <w:rsid w:val="00057888"/>
    <w:rsid w:val="00057909"/>
    <w:rsid w:val="00057BFD"/>
    <w:rsid w:val="00060333"/>
    <w:rsid w:val="0006070B"/>
    <w:rsid w:val="00060CE4"/>
    <w:rsid w:val="0006121C"/>
    <w:rsid w:val="0006125E"/>
    <w:rsid w:val="000612DF"/>
    <w:rsid w:val="000613E6"/>
    <w:rsid w:val="0006191B"/>
    <w:rsid w:val="00061E85"/>
    <w:rsid w:val="0006415F"/>
    <w:rsid w:val="000641A0"/>
    <w:rsid w:val="0006424E"/>
    <w:rsid w:val="000643C3"/>
    <w:rsid w:val="000643CC"/>
    <w:rsid w:val="00064661"/>
    <w:rsid w:val="000647E2"/>
    <w:rsid w:val="00064C1C"/>
    <w:rsid w:val="000650C8"/>
    <w:rsid w:val="00065407"/>
    <w:rsid w:val="000658F2"/>
    <w:rsid w:val="00065FC5"/>
    <w:rsid w:val="000661A8"/>
    <w:rsid w:val="00066225"/>
    <w:rsid w:val="0006633A"/>
    <w:rsid w:val="0006669D"/>
    <w:rsid w:val="0006671E"/>
    <w:rsid w:val="00066944"/>
    <w:rsid w:val="00066EFF"/>
    <w:rsid w:val="000671A8"/>
    <w:rsid w:val="00067594"/>
    <w:rsid w:val="00067C74"/>
    <w:rsid w:val="00067D9C"/>
    <w:rsid w:val="00070265"/>
    <w:rsid w:val="00070582"/>
    <w:rsid w:val="00070766"/>
    <w:rsid w:val="000710A9"/>
    <w:rsid w:val="000716FA"/>
    <w:rsid w:val="00071791"/>
    <w:rsid w:val="00071810"/>
    <w:rsid w:val="00071A17"/>
    <w:rsid w:val="00071E64"/>
    <w:rsid w:val="00071F21"/>
    <w:rsid w:val="0007205F"/>
    <w:rsid w:val="0007229B"/>
    <w:rsid w:val="000722A7"/>
    <w:rsid w:val="00072740"/>
    <w:rsid w:val="00072C1A"/>
    <w:rsid w:val="00072F9F"/>
    <w:rsid w:val="000731F9"/>
    <w:rsid w:val="0007378E"/>
    <w:rsid w:val="00073795"/>
    <w:rsid w:val="000738A7"/>
    <w:rsid w:val="00073AB9"/>
    <w:rsid w:val="00073EE9"/>
    <w:rsid w:val="000741D0"/>
    <w:rsid w:val="00074227"/>
    <w:rsid w:val="0007469D"/>
    <w:rsid w:val="00074768"/>
    <w:rsid w:val="00074811"/>
    <w:rsid w:val="0007494C"/>
    <w:rsid w:val="000749EF"/>
    <w:rsid w:val="00074E57"/>
    <w:rsid w:val="0007501B"/>
    <w:rsid w:val="00075AF9"/>
    <w:rsid w:val="00075EAF"/>
    <w:rsid w:val="00075F7D"/>
    <w:rsid w:val="00075FDA"/>
    <w:rsid w:val="00076367"/>
    <w:rsid w:val="0007680E"/>
    <w:rsid w:val="000768D3"/>
    <w:rsid w:val="00076A2B"/>
    <w:rsid w:val="00076E3A"/>
    <w:rsid w:val="00077878"/>
    <w:rsid w:val="00077C76"/>
    <w:rsid w:val="00077DB2"/>
    <w:rsid w:val="00077E03"/>
    <w:rsid w:val="000801F5"/>
    <w:rsid w:val="0008045F"/>
    <w:rsid w:val="000804E1"/>
    <w:rsid w:val="0008063C"/>
    <w:rsid w:val="000806A0"/>
    <w:rsid w:val="00080EC0"/>
    <w:rsid w:val="000810A7"/>
    <w:rsid w:val="000811AC"/>
    <w:rsid w:val="00081472"/>
    <w:rsid w:val="000814B3"/>
    <w:rsid w:val="000816D8"/>
    <w:rsid w:val="000817D8"/>
    <w:rsid w:val="0008210E"/>
    <w:rsid w:val="00082453"/>
    <w:rsid w:val="00082927"/>
    <w:rsid w:val="00082AB1"/>
    <w:rsid w:val="00082B9E"/>
    <w:rsid w:val="0008308B"/>
    <w:rsid w:val="000831B3"/>
    <w:rsid w:val="000831D2"/>
    <w:rsid w:val="0008361D"/>
    <w:rsid w:val="000838BB"/>
    <w:rsid w:val="000838E0"/>
    <w:rsid w:val="00083B3D"/>
    <w:rsid w:val="00083C3C"/>
    <w:rsid w:val="000841C4"/>
    <w:rsid w:val="00084299"/>
    <w:rsid w:val="00084355"/>
    <w:rsid w:val="00084360"/>
    <w:rsid w:val="0008464F"/>
    <w:rsid w:val="00084940"/>
    <w:rsid w:val="000849C5"/>
    <w:rsid w:val="00084F79"/>
    <w:rsid w:val="00084FDF"/>
    <w:rsid w:val="000851A4"/>
    <w:rsid w:val="00085374"/>
    <w:rsid w:val="000854C7"/>
    <w:rsid w:val="000855B4"/>
    <w:rsid w:val="00085970"/>
    <w:rsid w:val="00085D59"/>
    <w:rsid w:val="00085D90"/>
    <w:rsid w:val="0008613B"/>
    <w:rsid w:val="00086187"/>
    <w:rsid w:val="0008625E"/>
    <w:rsid w:val="00086506"/>
    <w:rsid w:val="000869C7"/>
    <w:rsid w:val="000870EB"/>
    <w:rsid w:val="000878B1"/>
    <w:rsid w:val="00087CF0"/>
    <w:rsid w:val="000903C4"/>
    <w:rsid w:val="000903DE"/>
    <w:rsid w:val="00090BB3"/>
    <w:rsid w:val="00090F5E"/>
    <w:rsid w:val="00090FD2"/>
    <w:rsid w:val="000911B8"/>
    <w:rsid w:val="0009183C"/>
    <w:rsid w:val="00091876"/>
    <w:rsid w:val="00091A59"/>
    <w:rsid w:val="00091C53"/>
    <w:rsid w:val="00091C8C"/>
    <w:rsid w:val="00091C9D"/>
    <w:rsid w:val="00091F63"/>
    <w:rsid w:val="000921EC"/>
    <w:rsid w:val="0009234A"/>
    <w:rsid w:val="0009298E"/>
    <w:rsid w:val="00092BEA"/>
    <w:rsid w:val="00092DD9"/>
    <w:rsid w:val="00093198"/>
    <w:rsid w:val="000931F0"/>
    <w:rsid w:val="0009327A"/>
    <w:rsid w:val="00093374"/>
    <w:rsid w:val="00093F88"/>
    <w:rsid w:val="00093FCA"/>
    <w:rsid w:val="000941C2"/>
    <w:rsid w:val="00094321"/>
    <w:rsid w:val="00094600"/>
    <w:rsid w:val="0009491C"/>
    <w:rsid w:val="00094B3C"/>
    <w:rsid w:val="00094C7F"/>
    <w:rsid w:val="000951E0"/>
    <w:rsid w:val="000951F7"/>
    <w:rsid w:val="00095308"/>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06D"/>
    <w:rsid w:val="000A18C8"/>
    <w:rsid w:val="000A190A"/>
    <w:rsid w:val="000A1A4E"/>
    <w:rsid w:val="000A1BC9"/>
    <w:rsid w:val="000A1D19"/>
    <w:rsid w:val="000A2B56"/>
    <w:rsid w:val="000A2D2E"/>
    <w:rsid w:val="000A2DF4"/>
    <w:rsid w:val="000A3167"/>
    <w:rsid w:val="000A3303"/>
    <w:rsid w:val="000A3F2D"/>
    <w:rsid w:val="000A3FE9"/>
    <w:rsid w:val="000A403E"/>
    <w:rsid w:val="000A4113"/>
    <w:rsid w:val="000A4569"/>
    <w:rsid w:val="000A4A4F"/>
    <w:rsid w:val="000A4AE5"/>
    <w:rsid w:val="000A4BFD"/>
    <w:rsid w:val="000A4D08"/>
    <w:rsid w:val="000A4DC4"/>
    <w:rsid w:val="000A5318"/>
    <w:rsid w:val="000A535E"/>
    <w:rsid w:val="000A53D8"/>
    <w:rsid w:val="000A5784"/>
    <w:rsid w:val="000A5AFB"/>
    <w:rsid w:val="000A5C78"/>
    <w:rsid w:val="000A5D9B"/>
    <w:rsid w:val="000A5E0C"/>
    <w:rsid w:val="000A6AE7"/>
    <w:rsid w:val="000A6BF8"/>
    <w:rsid w:val="000A6CB0"/>
    <w:rsid w:val="000A6E98"/>
    <w:rsid w:val="000A709C"/>
    <w:rsid w:val="000A7DE4"/>
    <w:rsid w:val="000B0110"/>
    <w:rsid w:val="000B02EE"/>
    <w:rsid w:val="000B080D"/>
    <w:rsid w:val="000B0969"/>
    <w:rsid w:val="000B0E21"/>
    <w:rsid w:val="000B17B6"/>
    <w:rsid w:val="000B17FB"/>
    <w:rsid w:val="000B1B2B"/>
    <w:rsid w:val="000B1C22"/>
    <w:rsid w:val="000B1C77"/>
    <w:rsid w:val="000B1E3B"/>
    <w:rsid w:val="000B1F2F"/>
    <w:rsid w:val="000B232B"/>
    <w:rsid w:val="000B2811"/>
    <w:rsid w:val="000B2F47"/>
    <w:rsid w:val="000B31CD"/>
    <w:rsid w:val="000B3208"/>
    <w:rsid w:val="000B3216"/>
    <w:rsid w:val="000B3390"/>
    <w:rsid w:val="000B33C6"/>
    <w:rsid w:val="000B35DE"/>
    <w:rsid w:val="000B36EE"/>
    <w:rsid w:val="000B3F5F"/>
    <w:rsid w:val="000B40D1"/>
    <w:rsid w:val="000B4275"/>
    <w:rsid w:val="000B458C"/>
    <w:rsid w:val="000B4D40"/>
    <w:rsid w:val="000B555C"/>
    <w:rsid w:val="000B5E23"/>
    <w:rsid w:val="000B5F92"/>
    <w:rsid w:val="000B5F99"/>
    <w:rsid w:val="000B6824"/>
    <w:rsid w:val="000B6B35"/>
    <w:rsid w:val="000B6BBD"/>
    <w:rsid w:val="000B7044"/>
    <w:rsid w:val="000B716E"/>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5"/>
    <w:rsid w:val="000C31B8"/>
    <w:rsid w:val="000C3327"/>
    <w:rsid w:val="000C3AB0"/>
    <w:rsid w:val="000C3BCF"/>
    <w:rsid w:val="000C422D"/>
    <w:rsid w:val="000C42A5"/>
    <w:rsid w:val="000C4BCA"/>
    <w:rsid w:val="000C4D73"/>
    <w:rsid w:val="000C515A"/>
    <w:rsid w:val="000C5FAC"/>
    <w:rsid w:val="000C66B0"/>
    <w:rsid w:val="000C6DDE"/>
    <w:rsid w:val="000C6EF3"/>
    <w:rsid w:val="000C6F79"/>
    <w:rsid w:val="000C7175"/>
    <w:rsid w:val="000C7915"/>
    <w:rsid w:val="000C7A1A"/>
    <w:rsid w:val="000C7ABA"/>
    <w:rsid w:val="000C7E57"/>
    <w:rsid w:val="000D00DB"/>
    <w:rsid w:val="000D0459"/>
    <w:rsid w:val="000D04FC"/>
    <w:rsid w:val="000D0550"/>
    <w:rsid w:val="000D0B9B"/>
    <w:rsid w:val="000D0BC9"/>
    <w:rsid w:val="000D12DB"/>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145"/>
    <w:rsid w:val="000D5286"/>
    <w:rsid w:val="000D5391"/>
    <w:rsid w:val="000D5C3A"/>
    <w:rsid w:val="000D6138"/>
    <w:rsid w:val="000D6502"/>
    <w:rsid w:val="000D67A0"/>
    <w:rsid w:val="000D6826"/>
    <w:rsid w:val="000D6E0C"/>
    <w:rsid w:val="000D6EA1"/>
    <w:rsid w:val="000D7DB8"/>
    <w:rsid w:val="000E068D"/>
    <w:rsid w:val="000E0DE3"/>
    <w:rsid w:val="000E0F87"/>
    <w:rsid w:val="000E1003"/>
    <w:rsid w:val="000E1909"/>
    <w:rsid w:val="000E19D2"/>
    <w:rsid w:val="000E2170"/>
    <w:rsid w:val="000E2307"/>
    <w:rsid w:val="000E2863"/>
    <w:rsid w:val="000E2CA8"/>
    <w:rsid w:val="000E2E24"/>
    <w:rsid w:val="000E3057"/>
    <w:rsid w:val="000E34CB"/>
    <w:rsid w:val="000E371E"/>
    <w:rsid w:val="000E3762"/>
    <w:rsid w:val="000E3C6B"/>
    <w:rsid w:val="000E4629"/>
    <w:rsid w:val="000E4EE1"/>
    <w:rsid w:val="000E4F51"/>
    <w:rsid w:val="000E5085"/>
    <w:rsid w:val="000E559C"/>
    <w:rsid w:val="000E5FD6"/>
    <w:rsid w:val="000E6767"/>
    <w:rsid w:val="000E67EB"/>
    <w:rsid w:val="000E6863"/>
    <w:rsid w:val="000E6B79"/>
    <w:rsid w:val="000E70B0"/>
    <w:rsid w:val="000E7159"/>
    <w:rsid w:val="000E71D2"/>
    <w:rsid w:val="000E7394"/>
    <w:rsid w:val="000E7813"/>
    <w:rsid w:val="000E79AD"/>
    <w:rsid w:val="000E7E98"/>
    <w:rsid w:val="000E7F62"/>
    <w:rsid w:val="000F00ED"/>
    <w:rsid w:val="000F0364"/>
    <w:rsid w:val="000F0D23"/>
    <w:rsid w:val="000F1063"/>
    <w:rsid w:val="000F11F0"/>
    <w:rsid w:val="000F1306"/>
    <w:rsid w:val="000F1316"/>
    <w:rsid w:val="000F1637"/>
    <w:rsid w:val="000F1DAF"/>
    <w:rsid w:val="000F1F75"/>
    <w:rsid w:val="000F1FAC"/>
    <w:rsid w:val="000F22CD"/>
    <w:rsid w:val="000F26CF"/>
    <w:rsid w:val="000F306D"/>
    <w:rsid w:val="000F3116"/>
    <w:rsid w:val="000F332B"/>
    <w:rsid w:val="000F378F"/>
    <w:rsid w:val="000F38D0"/>
    <w:rsid w:val="000F3B15"/>
    <w:rsid w:val="000F3D18"/>
    <w:rsid w:val="000F3E9F"/>
    <w:rsid w:val="000F3F5E"/>
    <w:rsid w:val="000F4464"/>
    <w:rsid w:val="000F4BB5"/>
    <w:rsid w:val="000F4EA6"/>
    <w:rsid w:val="000F502E"/>
    <w:rsid w:val="000F5364"/>
    <w:rsid w:val="000F572F"/>
    <w:rsid w:val="000F57CC"/>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1C1"/>
    <w:rsid w:val="001005AB"/>
    <w:rsid w:val="001009E1"/>
    <w:rsid w:val="00100C7A"/>
    <w:rsid w:val="00100E77"/>
    <w:rsid w:val="00100FA6"/>
    <w:rsid w:val="001010B4"/>
    <w:rsid w:val="00101253"/>
    <w:rsid w:val="001013FA"/>
    <w:rsid w:val="001017CA"/>
    <w:rsid w:val="001019CE"/>
    <w:rsid w:val="00101A59"/>
    <w:rsid w:val="00101D09"/>
    <w:rsid w:val="00102113"/>
    <w:rsid w:val="001025E7"/>
    <w:rsid w:val="0010286A"/>
    <w:rsid w:val="00102A06"/>
    <w:rsid w:val="00102BE2"/>
    <w:rsid w:val="00102C55"/>
    <w:rsid w:val="001032FB"/>
    <w:rsid w:val="00103578"/>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7A4"/>
    <w:rsid w:val="0010682D"/>
    <w:rsid w:val="00106BC9"/>
    <w:rsid w:val="00107051"/>
    <w:rsid w:val="00107304"/>
    <w:rsid w:val="00107826"/>
    <w:rsid w:val="00107B19"/>
    <w:rsid w:val="001109E6"/>
    <w:rsid w:val="00110C59"/>
    <w:rsid w:val="00110ED7"/>
    <w:rsid w:val="00111392"/>
    <w:rsid w:val="001113AF"/>
    <w:rsid w:val="00111719"/>
    <w:rsid w:val="00111B0A"/>
    <w:rsid w:val="00111BA8"/>
    <w:rsid w:val="00111F5F"/>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25"/>
    <w:rsid w:val="001157BE"/>
    <w:rsid w:val="00115911"/>
    <w:rsid w:val="00115C9C"/>
    <w:rsid w:val="00115E7C"/>
    <w:rsid w:val="0011621D"/>
    <w:rsid w:val="0011686F"/>
    <w:rsid w:val="00117296"/>
    <w:rsid w:val="00117423"/>
    <w:rsid w:val="001174AC"/>
    <w:rsid w:val="0011759E"/>
    <w:rsid w:val="00117B0E"/>
    <w:rsid w:val="00117BEC"/>
    <w:rsid w:val="00120A0B"/>
    <w:rsid w:val="00120A72"/>
    <w:rsid w:val="00120DD5"/>
    <w:rsid w:val="001213C8"/>
    <w:rsid w:val="001215E8"/>
    <w:rsid w:val="001216B6"/>
    <w:rsid w:val="00121944"/>
    <w:rsid w:val="00121ED3"/>
    <w:rsid w:val="00122469"/>
    <w:rsid w:val="00122470"/>
    <w:rsid w:val="00122535"/>
    <w:rsid w:val="00122D1E"/>
    <w:rsid w:val="00122F56"/>
    <w:rsid w:val="0012309C"/>
    <w:rsid w:val="001233A1"/>
    <w:rsid w:val="0012371D"/>
    <w:rsid w:val="00123856"/>
    <w:rsid w:val="00123A2C"/>
    <w:rsid w:val="00123B33"/>
    <w:rsid w:val="00123D8A"/>
    <w:rsid w:val="00123E23"/>
    <w:rsid w:val="00123E88"/>
    <w:rsid w:val="0012412F"/>
    <w:rsid w:val="0012423B"/>
    <w:rsid w:val="00124299"/>
    <w:rsid w:val="00124649"/>
    <w:rsid w:val="001249AB"/>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80"/>
    <w:rsid w:val="001301E0"/>
    <w:rsid w:val="00130753"/>
    <w:rsid w:val="001308FB"/>
    <w:rsid w:val="00130ADC"/>
    <w:rsid w:val="00130B3A"/>
    <w:rsid w:val="00130B83"/>
    <w:rsid w:val="00130EAE"/>
    <w:rsid w:val="00130EC0"/>
    <w:rsid w:val="00131354"/>
    <w:rsid w:val="00131434"/>
    <w:rsid w:val="001314CA"/>
    <w:rsid w:val="00131621"/>
    <w:rsid w:val="00131B9D"/>
    <w:rsid w:val="00131BA8"/>
    <w:rsid w:val="00132576"/>
    <w:rsid w:val="001326B7"/>
    <w:rsid w:val="00132BAC"/>
    <w:rsid w:val="00132C03"/>
    <w:rsid w:val="00132CFC"/>
    <w:rsid w:val="00132D4B"/>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12"/>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2754"/>
    <w:rsid w:val="00143430"/>
    <w:rsid w:val="00143BD9"/>
    <w:rsid w:val="00143FCE"/>
    <w:rsid w:val="0014405C"/>
    <w:rsid w:val="00144393"/>
    <w:rsid w:val="0014440C"/>
    <w:rsid w:val="0014447D"/>
    <w:rsid w:val="00144D06"/>
    <w:rsid w:val="00144D62"/>
    <w:rsid w:val="001453F3"/>
    <w:rsid w:val="00145AFF"/>
    <w:rsid w:val="00145B6F"/>
    <w:rsid w:val="00145D21"/>
    <w:rsid w:val="00146069"/>
    <w:rsid w:val="00146445"/>
    <w:rsid w:val="001465B0"/>
    <w:rsid w:val="00146610"/>
    <w:rsid w:val="001469E0"/>
    <w:rsid w:val="00146C83"/>
    <w:rsid w:val="00146F4E"/>
    <w:rsid w:val="00147183"/>
    <w:rsid w:val="0014735C"/>
    <w:rsid w:val="001474B4"/>
    <w:rsid w:val="0014759C"/>
    <w:rsid w:val="001477A0"/>
    <w:rsid w:val="00147946"/>
    <w:rsid w:val="00147F44"/>
    <w:rsid w:val="00150317"/>
    <w:rsid w:val="0015097A"/>
    <w:rsid w:val="00150D71"/>
    <w:rsid w:val="00150DCF"/>
    <w:rsid w:val="001511AD"/>
    <w:rsid w:val="001513E2"/>
    <w:rsid w:val="00151418"/>
    <w:rsid w:val="00151595"/>
    <w:rsid w:val="0015172E"/>
    <w:rsid w:val="00151BB2"/>
    <w:rsid w:val="00152324"/>
    <w:rsid w:val="00153000"/>
    <w:rsid w:val="0015312D"/>
    <w:rsid w:val="00153307"/>
    <w:rsid w:val="0015361D"/>
    <w:rsid w:val="00153806"/>
    <w:rsid w:val="00153B22"/>
    <w:rsid w:val="001541CE"/>
    <w:rsid w:val="001544F0"/>
    <w:rsid w:val="00154789"/>
    <w:rsid w:val="00154BA9"/>
    <w:rsid w:val="00154F45"/>
    <w:rsid w:val="00154F67"/>
    <w:rsid w:val="00155845"/>
    <w:rsid w:val="00155B12"/>
    <w:rsid w:val="00155CD9"/>
    <w:rsid w:val="00156717"/>
    <w:rsid w:val="00156912"/>
    <w:rsid w:val="00156CCB"/>
    <w:rsid w:val="00156EF4"/>
    <w:rsid w:val="00157574"/>
    <w:rsid w:val="00157864"/>
    <w:rsid w:val="001578B2"/>
    <w:rsid w:val="00157A72"/>
    <w:rsid w:val="00157AB5"/>
    <w:rsid w:val="00157BD9"/>
    <w:rsid w:val="00157E43"/>
    <w:rsid w:val="0016040A"/>
    <w:rsid w:val="00160C79"/>
    <w:rsid w:val="00160ED5"/>
    <w:rsid w:val="00161189"/>
    <w:rsid w:val="00161278"/>
    <w:rsid w:val="001612AC"/>
    <w:rsid w:val="00161358"/>
    <w:rsid w:val="00161A00"/>
    <w:rsid w:val="00161AD0"/>
    <w:rsid w:val="00161DC1"/>
    <w:rsid w:val="00161E41"/>
    <w:rsid w:val="00162041"/>
    <w:rsid w:val="001622BE"/>
    <w:rsid w:val="00162433"/>
    <w:rsid w:val="00162D3B"/>
    <w:rsid w:val="00162E2F"/>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051"/>
    <w:rsid w:val="0016615B"/>
    <w:rsid w:val="00166941"/>
    <w:rsid w:val="00166AE0"/>
    <w:rsid w:val="00167100"/>
    <w:rsid w:val="001671E5"/>
    <w:rsid w:val="00167356"/>
    <w:rsid w:val="00167384"/>
    <w:rsid w:val="00167535"/>
    <w:rsid w:val="0016777B"/>
    <w:rsid w:val="001678FF"/>
    <w:rsid w:val="00167A74"/>
    <w:rsid w:val="00167B82"/>
    <w:rsid w:val="00167C0C"/>
    <w:rsid w:val="00167E30"/>
    <w:rsid w:val="00167E3C"/>
    <w:rsid w:val="001701C7"/>
    <w:rsid w:val="001702B2"/>
    <w:rsid w:val="0017037B"/>
    <w:rsid w:val="00170ED8"/>
    <w:rsid w:val="001711F3"/>
    <w:rsid w:val="001712D6"/>
    <w:rsid w:val="0017189D"/>
    <w:rsid w:val="00172D06"/>
    <w:rsid w:val="00172D8C"/>
    <w:rsid w:val="00172FCF"/>
    <w:rsid w:val="0017306B"/>
    <w:rsid w:val="0017316A"/>
    <w:rsid w:val="0017326C"/>
    <w:rsid w:val="001735B3"/>
    <w:rsid w:val="001735B5"/>
    <w:rsid w:val="00173856"/>
    <w:rsid w:val="00173933"/>
    <w:rsid w:val="00173975"/>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E4B"/>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49A"/>
    <w:rsid w:val="00181662"/>
    <w:rsid w:val="00181831"/>
    <w:rsid w:val="00182323"/>
    <w:rsid w:val="001829FA"/>
    <w:rsid w:val="00182A42"/>
    <w:rsid w:val="00182DCC"/>
    <w:rsid w:val="00183503"/>
    <w:rsid w:val="00183510"/>
    <w:rsid w:val="0018370C"/>
    <w:rsid w:val="0018370D"/>
    <w:rsid w:val="00183992"/>
    <w:rsid w:val="00183C8D"/>
    <w:rsid w:val="0018408E"/>
    <w:rsid w:val="00184249"/>
    <w:rsid w:val="0018429B"/>
    <w:rsid w:val="00184335"/>
    <w:rsid w:val="001850EF"/>
    <w:rsid w:val="0018546A"/>
    <w:rsid w:val="0018573F"/>
    <w:rsid w:val="0018598F"/>
    <w:rsid w:val="00185B5F"/>
    <w:rsid w:val="00185CE0"/>
    <w:rsid w:val="0018628C"/>
    <w:rsid w:val="00186DEA"/>
    <w:rsid w:val="001871FE"/>
    <w:rsid w:val="00187372"/>
    <w:rsid w:val="00187B67"/>
    <w:rsid w:val="00187BA6"/>
    <w:rsid w:val="00187F78"/>
    <w:rsid w:val="00190603"/>
    <w:rsid w:val="001907C4"/>
    <w:rsid w:val="00190F03"/>
    <w:rsid w:val="00191E60"/>
    <w:rsid w:val="0019214A"/>
    <w:rsid w:val="001924E2"/>
    <w:rsid w:val="001925B1"/>
    <w:rsid w:val="001927F4"/>
    <w:rsid w:val="001928FA"/>
    <w:rsid w:val="001929DB"/>
    <w:rsid w:val="00192D23"/>
    <w:rsid w:val="001932DB"/>
    <w:rsid w:val="001934FD"/>
    <w:rsid w:val="001935DB"/>
    <w:rsid w:val="00193FB1"/>
    <w:rsid w:val="0019410E"/>
    <w:rsid w:val="0019423B"/>
    <w:rsid w:val="001944C2"/>
    <w:rsid w:val="00194C1C"/>
    <w:rsid w:val="00196373"/>
    <w:rsid w:val="001964F5"/>
    <w:rsid w:val="00196618"/>
    <w:rsid w:val="00196C91"/>
    <w:rsid w:val="00196DC5"/>
    <w:rsid w:val="00196FE9"/>
    <w:rsid w:val="001970DE"/>
    <w:rsid w:val="001972C0"/>
    <w:rsid w:val="00197412"/>
    <w:rsid w:val="00197B2C"/>
    <w:rsid w:val="001A0275"/>
    <w:rsid w:val="001A0D35"/>
    <w:rsid w:val="001A157B"/>
    <w:rsid w:val="001A181F"/>
    <w:rsid w:val="001A1A5F"/>
    <w:rsid w:val="001A1CCE"/>
    <w:rsid w:val="001A2279"/>
    <w:rsid w:val="001A29E7"/>
    <w:rsid w:val="001A2A23"/>
    <w:rsid w:val="001A2A36"/>
    <w:rsid w:val="001A2C5C"/>
    <w:rsid w:val="001A2C66"/>
    <w:rsid w:val="001A2EDD"/>
    <w:rsid w:val="001A3319"/>
    <w:rsid w:val="001A3353"/>
    <w:rsid w:val="001A350E"/>
    <w:rsid w:val="001A362D"/>
    <w:rsid w:val="001A3B1C"/>
    <w:rsid w:val="001A3D24"/>
    <w:rsid w:val="001A3F69"/>
    <w:rsid w:val="001A44FC"/>
    <w:rsid w:val="001A48AE"/>
    <w:rsid w:val="001A4992"/>
    <w:rsid w:val="001A51EB"/>
    <w:rsid w:val="001A551B"/>
    <w:rsid w:val="001A59F8"/>
    <w:rsid w:val="001A5F47"/>
    <w:rsid w:val="001A6167"/>
    <w:rsid w:val="001A680B"/>
    <w:rsid w:val="001A709F"/>
    <w:rsid w:val="001A727B"/>
    <w:rsid w:val="001A7ABF"/>
    <w:rsid w:val="001A7D4F"/>
    <w:rsid w:val="001B01E4"/>
    <w:rsid w:val="001B03B7"/>
    <w:rsid w:val="001B09AD"/>
    <w:rsid w:val="001B0B3A"/>
    <w:rsid w:val="001B18F7"/>
    <w:rsid w:val="001B1A7E"/>
    <w:rsid w:val="001B1B87"/>
    <w:rsid w:val="001B1C53"/>
    <w:rsid w:val="001B1C8D"/>
    <w:rsid w:val="001B1D92"/>
    <w:rsid w:val="001B1FFB"/>
    <w:rsid w:val="001B20D9"/>
    <w:rsid w:val="001B223A"/>
    <w:rsid w:val="001B2764"/>
    <w:rsid w:val="001B2958"/>
    <w:rsid w:val="001B3080"/>
    <w:rsid w:val="001B3934"/>
    <w:rsid w:val="001B3B5D"/>
    <w:rsid w:val="001B3C54"/>
    <w:rsid w:val="001B3CC9"/>
    <w:rsid w:val="001B3E4D"/>
    <w:rsid w:val="001B4970"/>
    <w:rsid w:val="001B49B4"/>
    <w:rsid w:val="001B502C"/>
    <w:rsid w:val="001B50C2"/>
    <w:rsid w:val="001B5170"/>
    <w:rsid w:val="001B5412"/>
    <w:rsid w:val="001B55ED"/>
    <w:rsid w:val="001B5F0C"/>
    <w:rsid w:val="001B6112"/>
    <w:rsid w:val="001B61F4"/>
    <w:rsid w:val="001B6669"/>
    <w:rsid w:val="001B66D5"/>
    <w:rsid w:val="001B7010"/>
    <w:rsid w:val="001B723A"/>
    <w:rsid w:val="001B72D9"/>
    <w:rsid w:val="001B7323"/>
    <w:rsid w:val="001B7370"/>
    <w:rsid w:val="001B7378"/>
    <w:rsid w:val="001B749D"/>
    <w:rsid w:val="001B75BD"/>
    <w:rsid w:val="001B75EA"/>
    <w:rsid w:val="001B7830"/>
    <w:rsid w:val="001B7906"/>
    <w:rsid w:val="001C0073"/>
    <w:rsid w:val="001C0097"/>
    <w:rsid w:val="001C01B7"/>
    <w:rsid w:val="001C0612"/>
    <w:rsid w:val="001C0BC4"/>
    <w:rsid w:val="001C0F0A"/>
    <w:rsid w:val="001C13F9"/>
    <w:rsid w:val="001C1A97"/>
    <w:rsid w:val="001C225A"/>
    <w:rsid w:val="001C235F"/>
    <w:rsid w:val="001C23DD"/>
    <w:rsid w:val="001C24DA"/>
    <w:rsid w:val="001C2710"/>
    <w:rsid w:val="001C2868"/>
    <w:rsid w:val="001C2890"/>
    <w:rsid w:val="001C2965"/>
    <w:rsid w:val="001C2DEB"/>
    <w:rsid w:val="001C3A36"/>
    <w:rsid w:val="001C3B68"/>
    <w:rsid w:val="001C3C64"/>
    <w:rsid w:val="001C3D68"/>
    <w:rsid w:val="001C3EBB"/>
    <w:rsid w:val="001C41EF"/>
    <w:rsid w:val="001C4736"/>
    <w:rsid w:val="001C47CA"/>
    <w:rsid w:val="001C47CC"/>
    <w:rsid w:val="001C4D23"/>
    <w:rsid w:val="001C4E1B"/>
    <w:rsid w:val="001C4F0D"/>
    <w:rsid w:val="001C52B0"/>
    <w:rsid w:val="001C536C"/>
    <w:rsid w:val="001C53E4"/>
    <w:rsid w:val="001C5523"/>
    <w:rsid w:val="001C56C5"/>
    <w:rsid w:val="001C5AE9"/>
    <w:rsid w:val="001C5D2D"/>
    <w:rsid w:val="001C626F"/>
    <w:rsid w:val="001C6EEF"/>
    <w:rsid w:val="001C709F"/>
    <w:rsid w:val="001C7268"/>
    <w:rsid w:val="001C78FC"/>
    <w:rsid w:val="001D05C6"/>
    <w:rsid w:val="001D0710"/>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3EC9"/>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5DB"/>
    <w:rsid w:val="001E1C27"/>
    <w:rsid w:val="001E1FB6"/>
    <w:rsid w:val="001E22C3"/>
    <w:rsid w:val="001E27FE"/>
    <w:rsid w:val="001E29A7"/>
    <w:rsid w:val="001E2AC7"/>
    <w:rsid w:val="001E2B65"/>
    <w:rsid w:val="001E2F8C"/>
    <w:rsid w:val="001E3022"/>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4FA6"/>
    <w:rsid w:val="001E59F8"/>
    <w:rsid w:val="001E5DE6"/>
    <w:rsid w:val="001E5F33"/>
    <w:rsid w:val="001E6211"/>
    <w:rsid w:val="001E6459"/>
    <w:rsid w:val="001E6A34"/>
    <w:rsid w:val="001E6C1C"/>
    <w:rsid w:val="001E7352"/>
    <w:rsid w:val="001E7E2B"/>
    <w:rsid w:val="001E7E63"/>
    <w:rsid w:val="001F00A4"/>
    <w:rsid w:val="001F01BF"/>
    <w:rsid w:val="001F02FA"/>
    <w:rsid w:val="001F0398"/>
    <w:rsid w:val="001F06AE"/>
    <w:rsid w:val="001F082E"/>
    <w:rsid w:val="001F0AAC"/>
    <w:rsid w:val="001F16CB"/>
    <w:rsid w:val="001F1704"/>
    <w:rsid w:val="001F18F1"/>
    <w:rsid w:val="001F1A69"/>
    <w:rsid w:val="001F1A9D"/>
    <w:rsid w:val="001F1B4D"/>
    <w:rsid w:val="001F1CA5"/>
    <w:rsid w:val="001F1CAC"/>
    <w:rsid w:val="001F1F19"/>
    <w:rsid w:val="001F1F7A"/>
    <w:rsid w:val="001F1FE0"/>
    <w:rsid w:val="001F2622"/>
    <w:rsid w:val="001F2AD9"/>
    <w:rsid w:val="001F3735"/>
    <w:rsid w:val="001F377F"/>
    <w:rsid w:val="001F3C10"/>
    <w:rsid w:val="001F3D94"/>
    <w:rsid w:val="001F3F0F"/>
    <w:rsid w:val="001F3FCA"/>
    <w:rsid w:val="001F450F"/>
    <w:rsid w:val="001F458C"/>
    <w:rsid w:val="001F47EF"/>
    <w:rsid w:val="001F4893"/>
    <w:rsid w:val="001F4D40"/>
    <w:rsid w:val="001F5B07"/>
    <w:rsid w:val="001F5B33"/>
    <w:rsid w:val="001F61AF"/>
    <w:rsid w:val="001F687E"/>
    <w:rsid w:val="001F6DC8"/>
    <w:rsid w:val="001F7A5E"/>
    <w:rsid w:val="001F7C6D"/>
    <w:rsid w:val="00200748"/>
    <w:rsid w:val="002007F1"/>
    <w:rsid w:val="00200C06"/>
    <w:rsid w:val="00201138"/>
    <w:rsid w:val="0020125C"/>
    <w:rsid w:val="0020132E"/>
    <w:rsid w:val="00201C07"/>
    <w:rsid w:val="00201D35"/>
    <w:rsid w:val="0020210B"/>
    <w:rsid w:val="00202279"/>
    <w:rsid w:val="002024F5"/>
    <w:rsid w:val="00202AD8"/>
    <w:rsid w:val="00202FA2"/>
    <w:rsid w:val="00203036"/>
    <w:rsid w:val="00203347"/>
    <w:rsid w:val="0020379F"/>
    <w:rsid w:val="00203BDA"/>
    <w:rsid w:val="00203C89"/>
    <w:rsid w:val="00204275"/>
    <w:rsid w:val="002043AC"/>
    <w:rsid w:val="00204B89"/>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7E2"/>
    <w:rsid w:val="00211838"/>
    <w:rsid w:val="0021185F"/>
    <w:rsid w:val="00211AE1"/>
    <w:rsid w:val="0021211A"/>
    <w:rsid w:val="00212651"/>
    <w:rsid w:val="0021268F"/>
    <w:rsid w:val="00212810"/>
    <w:rsid w:val="0021294F"/>
    <w:rsid w:val="00212B22"/>
    <w:rsid w:val="00212C47"/>
    <w:rsid w:val="00213553"/>
    <w:rsid w:val="00213676"/>
    <w:rsid w:val="002138FA"/>
    <w:rsid w:val="00213E13"/>
    <w:rsid w:val="002140A6"/>
    <w:rsid w:val="002142C9"/>
    <w:rsid w:val="002146A8"/>
    <w:rsid w:val="00214A27"/>
    <w:rsid w:val="00214C34"/>
    <w:rsid w:val="00214F0D"/>
    <w:rsid w:val="002151C8"/>
    <w:rsid w:val="00215792"/>
    <w:rsid w:val="002157BD"/>
    <w:rsid w:val="00216021"/>
    <w:rsid w:val="00216096"/>
    <w:rsid w:val="0021653E"/>
    <w:rsid w:val="0021661D"/>
    <w:rsid w:val="0021696C"/>
    <w:rsid w:val="00216AB2"/>
    <w:rsid w:val="00216B13"/>
    <w:rsid w:val="00216B38"/>
    <w:rsid w:val="00216F80"/>
    <w:rsid w:val="00217790"/>
    <w:rsid w:val="002179B9"/>
    <w:rsid w:val="002179E1"/>
    <w:rsid w:val="00217AE5"/>
    <w:rsid w:val="00220355"/>
    <w:rsid w:val="0022064B"/>
    <w:rsid w:val="00220DAD"/>
    <w:rsid w:val="002210AD"/>
    <w:rsid w:val="0022111D"/>
    <w:rsid w:val="00221499"/>
    <w:rsid w:val="002214C5"/>
    <w:rsid w:val="00221D1E"/>
    <w:rsid w:val="00221F3B"/>
    <w:rsid w:val="0022230B"/>
    <w:rsid w:val="002224FF"/>
    <w:rsid w:val="00222868"/>
    <w:rsid w:val="00222AEC"/>
    <w:rsid w:val="00222B25"/>
    <w:rsid w:val="00222F65"/>
    <w:rsid w:val="002230CF"/>
    <w:rsid w:val="002230DF"/>
    <w:rsid w:val="002234AB"/>
    <w:rsid w:val="002235B9"/>
    <w:rsid w:val="00223653"/>
    <w:rsid w:val="002238CC"/>
    <w:rsid w:val="00223CFF"/>
    <w:rsid w:val="00224169"/>
    <w:rsid w:val="002243CB"/>
    <w:rsid w:val="00225144"/>
    <w:rsid w:val="00225551"/>
    <w:rsid w:val="00225B21"/>
    <w:rsid w:val="0022639B"/>
    <w:rsid w:val="00226865"/>
    <w:rsid w:val="00226BB0"/>
    <w:rsid w:val="00226CB2"/>
    <w:rsid w:val="00227412"/>
    <w:rsid w:val="00227ACD"/>
    <w:rsid w:val="00227BEE"/>
    <w:rsid w:val="00227CA8"/>
    <w:rsid w:val="002302DB"/>
    <w:rsid w:val="002306F4"/>
    <w:rsid w:val="0023090B"/>
    <w:rsid w:val="00230BAE"/>
    <w:rsid w:val="00230EF1"/>
    <w:rsid w:val="00230EF9"/>
    <w:rsid w:val="0023116A"/>
    <w:rsid w:val="00231B0C"/>
    <w:rsid w:val="00231BA0"/>
    <w:rsid w:val="00231E3A"/>
    <w:rsid w:val="0023222B"/>
    <w:rsid w:val="0023247D"/>
    <w:rsid w:val="002334F8"/>
    <w:rsid w:val="002335DF"/>
    <w:rsid w:val="002338A6"/>
    <w:rsid w:val="002342DD"/>
    <w:rsid w:val="002344A0"/>
    <w:rsid w:val="00234764"/>
    <w:rsid w:val="00234A0F"/>
    <w:rsid w:val="00234B22"/>
    <w:rsid w:val="00234E73"/>
    <w:rsid w:val="00234EE1"/>
    <w:rsid w:val="00234FBF"/>
    <w:rsid w:val="002352F4"/>
    <w:rsid w:val="00235544"/>
    <w:rsid w:val="00235763"/>
    <w:rsid w:val="00235B25"/>
    <w:rsid w:val="002360E3"/>
    <w:rsid w:val="002361CA"/>
    <w:rsid w:val="002369BD"/>
    <w:rsid w:val="00236AA7"/>
    <w:rsid w:val="00236B24"/>
    <w:rsid w:val="00236B8F"/>
    <w:rsid w:val="002374D0"/>
    <w:rsid w:val="00240150"/>
    <w:rsid w:val="00240220"/>
    <w:rsid w:val="00240B2D"/>
    <w:rsid w:val="00240B53"/>
    <w:rsid w:val="00240E43"/>
    <w:rsid w:val="00240E56"/>
    <w:rsid w:val="002412BF"/>
    <w:rsid w:val="00241C61"/>
    <w:rsid w:val="00241EA1"/>
    <w:rsid w:val="002421B4"/>
    <w:rsid w:val="0024256F"/>
    <w:rsid w:val="00242E5C"/>
    <w:rsid w:val="002430A5"/>
    <w:rsid w:val="00243D5A"/>
    <w:rsid w:val="00243DF0"/>
    <w:rsid w:val="00243F28"/>
    <w:rsid w:val="00243FD1"/>
    <w:rsid w:val="00243FF3"/>
    <w:rsid w:val="002442B5"/>
    <w:rsid w:val="00244A53"/>
    <w:rsid w:val="00244A81"/>
    <w:rsid w:val="00244DD6"/>
    <w:rsid w:val="0024519E"/>
    <w:rsid w:val="0024557D"/>
    <w:rsid w:val="002457C9"/>
    <w:rsid w:val="00245E0E"/>
    <w:rsid w:val="00245F1A"/>
    <w:rsid w:val="00245F7A"/>
    <w:rsid w:val="00246287"/>
    <w:rsid w:val="0024667A"/>
    <w:rsid w:val="00246A33"/>
    <w:rsid w:val="00246A67"/>
    <w:rsid w:val="00247B73"/>
    <w:rsid w:val="00247BEA"/>
    <w:rsid w:val="002500F1"/>
    <w:rsid w:val="00250304"/>
    <w:rsid w:val="002503F2"/>
    <w:rsid w:val="002506CB"/>
    <w:rsid w:val="002506CC"/>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9D2"/>
    <w:rsid w:val="00253D23"/>
    <w:rsid w:val="00253F6A"/>
    <w:rsid w:val="00254C8E"/>
    <w:rsid w:val="002552C6"/>
    <w:rsid w:val="00255BB8"/>
    <w:rsid w:val="00255E74"/>
    <w:rsid w:val="00255FF2"/>
    <w:rsid w:val="0025609A"/>
    <w:rsid w:val="00256103"/>
    <w:rsid w:val="00256543"/>
    <w:rsid w:val="00256B58"/>
    <w:rsid w:val="00256D1C"/>
    <w:rsid w:val="00256E3A"/>
    <w:rsid w:val="002572EA"/>
    <w:rsid w:val="002573BB"/>
    <w:rsid w:val="00257C26"/>
    <w:rsid w:val="00260764"/>
    <w:rsid w:val="002609BD"/>
    <w:rsid w:val="00260DC3"/>
    <w:rsid w:val="002617E4"/>
    <w:rsid w:val="002618D2"/>
    <w:rsid w:val="00262256"/>
    <w:rsid w:val="002625DD"/>
    <w:rsid w:val="00262B2D"/>
    <w:rsid w:val="00263019"/>
    <w:rsid w:val="00263059"/>
    <w:rsid w:val="00263125"/>
    <w:rsid w:val="0026352F"/>
    <w:rsid w:val="00263CB3"/>
    <w:rsid w:val="00263CEB"/>
    <w:rsid w:val="00263D35"/>
    <w:rsid w:val="002642D5"/>
    <w:rsid w:val="00264882"/>
    <w:rsid w:val="002648B0"/>
    <w:rsid w:val="0026490D"/>
    <w:rsid w:val="00264ABF"/>
    <w:rsid w:val="002651DA"/>
    <w:rsid w:val="002657A4"/>
    <w:rsid w:val="00265D91"/>
    <w:rsid w:val="00265E5E"/>
    <w:rsid w:val="00265ECC"/>
    <w:rsid w:val="0026661C"/>
    <w:rsid w:val="0026679D"/>
    <w:rsid w:val="00266E39"/>
    <w:rsid w:val="00266E6B"/>
    <w:rsid w:val="00266F3D"/>
    <w:rsid w:val="00267592"/>
    <w:rsid w:val="002677E2"/>
    <w:rsid w:val="00267C30"/>
    <w:rsid w:val="00267D34"/>
    <w:rsid w:val="00267DBA"/>
    <w:rsid w:val="002701A0"/>
    <w:rsid w:val="0027031A"/>
    <w:rsid w:val="00270467"/>
    <w:rsid w:val="002704A5"/>
    <w:rsid w:val="00270517"/>
    <w:rsid w:val="00270567"/>
    <w:rsid w:val="00270B2C"/>
    <w:rsid w:val="00271179"/>
    <w:rsid w:val="0027118E"/>
    <w:rsid w:val="002711F4"/>
    <w:rsid w:val="0027121D"/>
    <w:rsid w:val="002717A3"/>
    <w:rsid w:val="00271887"/>
    <w:rsid w:val="00271E81"/>
    <w:rsid w:val="00272414"/>
    <w:rsid w:val="0027249A"/>
    <w:rsid w:val="00272BA0"/>
    <w:rsid w:val="00273AA1"/>
    <w:rsid w:val="00273C79"/>
    <w:rsid w:val="00273D81"/>
    <w:rsid w:val="00273EED"/>
    <w:rsid w:val="00274054"/>
    <w:rsid w:val="00274241"/>
    <w:rsid w:val="00274641"/>
    <w:rsid w:val="00274FDD"/>
    <w:rsid w:val="00275037"/>
    <w:rsid w:val="00275303"/>
    <w:rsid w:val="0027557D"/>
    <w:rsid w:val="002757BA"/>
    <w:rsid w:val="00275952"/>
    <w:rsid w:val="00275A68"/>
    <w:rsid w:val="0027628C"/>
    <w:rsid w:val="002763EA"/>
    <w:rsid w:val="0027662B"/>
    <w:rsid w:val="002766C7"/>
    <w:rsid w:val="00276C67"/>
    <w:rsid w:val="00277254"/>
    <w:rsid w:val="00277F21"/>
    <w:rsid w:val="002802E9"/>
    <w:rsid w:val="002802F5"/>
    <w:rsid w:val="002803D1"/>
    <w:rsid w:val="00280862"/>
    <w:rsid w:val="00280C3C"/>
    <w:rsid w:val="00280CCE"/>
    <w:rsid w:val="00280D9D"/>
    <w:rsid w:val="00281228"/>
    <w:rsid w:val="002812E8"/>
    <w:rsid w:val="002814A3"/>
    <w:rsid w:val="00281DFD"/>
    <w:rsid w:val="00281F30"/>
    <w:rsid w:val="00281FAD"/>
    <w:rsid w:val="0028244F"/>
    <w:rsid w:val="00282534"/>
    <w:rsid w:val="00282854"/>
    <w:rsid w:val="00282907"/>
    <w:rsid w:val="00282EB2"/>
    <w:rsid w:val="0028327E"/>
    <w:rsid w:val="0028331F"/>
    <w:rsid w:val="00283718"/>
    <w:rsid w:val="0028374B"/>
    <w:rsid w:val="00283820"/>
    <w:rsid w:val="00283C49"/>
    <w:rsid w:val="00283D10"/>
    <w:rsid w:val="0028458C"/>
    <w:rsid w:val="00284D1E"/>
    <w:rsid w:val="00285282"/>
    <w:rsid w:val="00285284"/>
    <w:rsid w:val="0028531C"/>
    <w:rsid w:val="002854E3"/>
    <w:rsid w:val="0028555F"/>
    <w:rsid w:val="0028587E"/>
    <w:rsid w:val="00285911"/>
    <w:rsid w:val="00285D5E"/>
    <w:rsid w:val="002861A3"/>
    <w:rsid w:val="00286272"/>
    <w:rsid w:val="002864FD"/>
    <w:rsid w:val="00286779"/>
    <w:rsid w:val="00286815"/>
    <w:rsid w:val="00286963"/>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712"/>
    <w:rsid w:val="00293793"/>
    <w:rsid w:val="00293B39"/>
    <w:rsid w:val="00293E73"/>
    <w:rsid w:val="00293F4E"/>
    <w:rsid w:val="00293FB3"/>
    <w:rsid w:val="002944EB"/>
    <w:rsid w:val="002946FB"/>
    <w:rsid w:val="00294A4E"/>
    <w:rsid w:val="00294F0E"/>
    <w:rsid w:val="00295560"/>
    <w:rsid w:val="00296077"/>
    <w:rsid w:val="002962E3"/>
    <w:rsid w:val="0029643C"/>
    <w:rsid w:val="002969B6"/>
    <w:rsid w:val="00297221"/>
    <w:rsid w:val="0029726E"/>
    <w:rsid w:val="00297314"/>
    <w:rsid w:val="002974BF"/>
    <w:rsid w:val="002978BF"/>
    <w:rsid w:val="00297D26"/>
    <w:rsid w:val="00297FE0"/>
    <w:rsid w:val="002A0273"/>
    <w:rsid w:val="002A04D2"/>
    <w:rsid w:val="002A0606"/>
    <w:rsid w:val="002A0B86"/>
    <w:rsid w:val="002A0E29"/>
    <w:rsid w:val="002A1392"/>
    <w:rsid w:val="002A1C98"/>
    <w:rsid w:val="002A1CAD"/>
    <w:rsid w:val="002A1D9B"/>
    <w:rsid w:val="002A2288"/>
    <w:rsid w:val="002A22A1"/>
    <w:rsid w:val="002A234E"/>
    <w:rsid w:val="002A2461"/>
    <w:rsid w:val="002A2A72"/>
    <w:rsid w:val="002A2CF7"/>
    <w:rsid w:val="002A3761"/>
    <w:rsid w:val="002A3A7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A7FAD"/>
    <w:rsid w:val="002B002F"/>
    <w:rsid w:val="002B01E1"/>
    <w:rsid w:val="002B0238"/>
    <w:rsid w:val="002B0568"/>
    <w:rsid w:val="002B07FC"/>
    <w:rsid w:val="002B0809"/>
    <w:rsid w:val="002B08E9"/>
    <w:rsid w:val="002B0D15"/>
    <w:rsid w:val="002B0DDC"/>
    <w:rsid w:val="002B10F5"/>
    <w:rsid w:val="002B1B76"/>
    <w:rsid w:val="002B1DFF"/>
    <w:rsid w:val="002B21F3"/>
    <w:rsid w:val="002B22D7"/>
    <w:rsid w:val="002B26E3"/>
    <w:rsid w:val="002B2F28"/>
    <w:rsid w:val="002B370D"/>
    <w:rsid w:val="002B3921"/>
    <w:rsid w:val="002B3BC2"/>
    <w:rsid w:val="002B3CA3"/>
    <w:rsid w:val="002B4880"/>
    <w:rsid w:val="002B4CA1"/>
    <w:rsid w:val="002B4CED"/>
    <w:rsid w:val="002B4D65"/>
    <w:rsid w:val="002B5940"/>
    <w:rsid w:val="002B5BD6"/>
    <w:rsid w:val="002B6B19"/>
    <w:rsid w:val="002B6CCA"/>
    <w:rsid w:val="002B7006"/>
    <w:rsid w:val="002B72A6"/>
    <w:rsid w:val="002B72C2"/>
    <w:rsid w:val="002B7542"/>
    <w:rsid w:val="002B7D11"/>
    <w:rsid w:val="002B7DA6"/>
    <w:rsid w:val="002C001B"/>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324"/>
    <w:rsid w:val="002C362D"/>
    <w:rsid w:val="002C3813"/>
    <w:rsid w:val="002C3953"/>
    <w:rsid w:val="002C3D58"/>
    <w:rsid w:val="002C3DC8"/>
    <w:rsid w:val="002C3EAE"/>
    <w:rsid w:val="002C40F6"/>
    <w:rsid w:val="002C4410"/>
    <w:rsid w:val="002C4423"/>
    <w:rsid w:val="002C469A"/>
    <w:rsid w:val="002C4975"/>
    <w:rsid w:val="002C50E4"/>
    <w:rsid w:val="002C5A22"/>
    <w:rsid w:val="002C5BBA"/>
    <w:rsid w:val="002C5D62"/>
    <w:rsid w:val="002C6245"/>
    <w:rsid w:val="002C6318"/>
    <w:rsid w:val="002C6675"/>
    <w:rsid w:val="002C6CF1"/>
    <w:rsid w:val="002C72F9"/>
    <w:rsid w:val="002C7649"/>
    <w:rsid w:val="002C774A"/>
    <w:rsid w:val="002C7808"/>
    <w:rsid w:val="002C7A1A"/>
    <w:rsid w:val="002C7E33"/>
    <w:rsid w:val="002C7E7A"/>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F94"/>
    <w:rsid w:val="002D31AD"/>
    <w:rsid w:val="002D33A0"/>
    <w:rsid w:val="002D3519"/>
    <w:rsid w:val="002D38AC"/>
    <w:rsid w:val="002D4481"/>
    <w:rsid w:val="002D4520"/>
    <w:rsid w:val="002D474D"/>
    <w:rsid w:val="002D4C07"/>
    <w:rsid w:val="002D4D31"/>
    <w:rsid w:val="002D5195"/>
    <w:rsid w:val="002D5633"/>
    <w:rsid w:val="002D5FD3"/>
    <w:rsid w:val="002D674B"/>
    <w:rsid w:val="002D6779"/>
    <w:rsid w:val="002D6783"/>
    <w:rsid w:val="002D67F3"/>
    <w:rsid w:val="002D6BB6"/>
    <w:rsid w:val="002D7187"/>
    <w:rsid w:val="002D727A"/>
    <w:rsid w:val="002D72CC"/>
    <w:rsid w:val="002E093C"/>
    <w:rsid w:val="002E1315"/>
    <w:rsid w:val="002E16FE"/>
    <w:rsid w:val="002E1B11"/>
    <w:rsid w:val="002E206E"/>
    <w:rsid w:val="002E20B6"/>
    <w:rsid w:val="002E20FF"/>
    <w:rsid w:val="002E2714"/>
    <w:rsid w:val="002E3B90"/>
    <w:rsid w:val="002E3E5B"/>
    <w:rsid w:val="002E40A1"/>
    <w:rsid w:val="002E4D1D"/>
    <w:rsid w:val="002E4D1F"/>
    <w:rsid w:val="002E4EB0"/>
    <w:rsid w:val="002E4F66"/>
    <w:rsid w:val="002E508A"/>
    <w:rsid w:val="002E5526"/>
    <w:rsid w:val="002E56EC"/>
    <w:rsid w:val="002E5874"/>
    <w:rsid w:val="002E5A80"/>
    <w:rsid w:val="002E5D8F"/>
    <w:rsid w:val="002E5DDA"/>
    <w:rsid w:val="002E5DE9"/>
    <w:rsid w:val="002E5E66"/>
    <w:rsid w:val="002E6F39"/>
    <w:rsid w:val="002E6F75"/>
    <w:rsid w:val="002E6FC8"/>
    <w:rsid w:val="002E701B"/>
    <w:rsid w:val="002E7044"/>
    <w:rsid w:val="002E735B"/>
    <w:rsid w:val="002E747D"/>
    <w:rsid w:val="002E7578"/>
    <w:rsid w:val="002E76E2"/>
    <w:rsid w:val="002E78FC"/>
    <w:rsid w:val="002E79C0"/>
    <w:rsid w:val="002E7D2B"/>
    <w:rsid w:val="002F0113"/>
    <w:rsid w:val="002F0414"/>
    <w:rsid w:val="002F052A"/>
    <w:rsid w:val="002F0B15"/>
    <w:rsid w:val="002F1CBD"/>
    <w:rsid w:val="002F1DC3"/>
    <w:rsid w:val="002F214C"/>
    <w:rsid w:val="002F22CC"/>
    <w:rsid w:val="002F248B"/>
    <w:rsid w:val="002F2700"/>
    <w:rsid w:val="002F2ABB"/>
    <w:rsid w:val="002F2C64"/>
    <w:rsid w:val="002F2E92"/>
    <w:rsid w:val="002F2FE4"/>
    <w:rsid w:val="002F3228"/>
    <w:rsid w:val="002F3345"/>
    <w:rsid w:val="002F33BD"/>
    <w:rsid w:val="002F343A"/>
    <w:rsid w:val="002F3531"/>
    <w:rsid w:val="002F4476"/>
    <w:rsid w:val="002F48D6"/>
    <w:rsid w:val="002F4C5D"/>
    <w:rsid w:val="002F4CC1"/>
    <w:rsid w:val="002F5136"/>
    <w:rsid w:val="002F51FD"/>
    <w:rsid w:val="002F5240"/>
    <w:rsid w:val="002F56BF"/>
    <w:rsid w:val="002F5E47"/>
    <w:rsid w:val="002F5FED"/>
    <w:rsid w:val="002F606E"/>
    <w:rsid w:val="002F6278"/>
    <w:rsid w:val="002F692B"/>
    <w:rsid w:val="002F6AC3"/>
    <w:rsid w:val="002F6B91"/>
    <w:rsid w:val="002F6D47"/>
    <w:rsid w:val="002F7449"/>
    <w:rsid w:val="002F776A"/>
    <w:rsid w:val="002F7928"/>
    <w:rsid w:val="002F7AC7"/>
    <w:rsid w:val="002F7B8C"/>
    <w:rsid w:val="002F7BE9"/>
    <w:rsid w:val="002F7FB2"/>
    <w:rsid w:val="00300156"/>
    <w:rsid w:val="00300200"/>
    <w:rsid w:val="0030043B"/>
    <w:rsid w:val="003007B6"/>
    <w:rsid w:val="003007F3"/>
    <w:rsid w:val="00300C5D"/>
    <w:rsid w:val="0030106E"/>
    <w:rsid w:val="00301223"/>
    <w:rsid w:val="003012AB"/>
    <w:rsid w:val="00301725"/>
    <w:rsid w:val="00301948"/>
    <w:rsid w:val="00301957"/>
    <w:rsid w:val="00301D8C"/>
    <w:rsid w:val="00302017"/>
    <w:rsid w:val="0030242E"/>
    <w:rsid w:val="003024B8"/>
    <w:rsid w:val="00302C55"/>
    <w:rsid w:val="00303392"/>
    <w:rsid w:val="003035AE"/>
    <w:rsid w:val="003039E6"/>
    <w:rsid w:val="00303C80"/>
    <w:rsid w:val="00304596"/>
    <w:rsid w:val="00304D2C"/>
    <w:rsid w:val="00304E2C"/>
    <w:rsid w:val="0030542F"/>
    <w:rsid w:val="00305490"/>
    <w:rsid w:val="0030570B"/>
    <w:rsid w:val="00305899"/>
    <w:rsid w:val="00305AC9"/>
    <w:rsid w:val="00306350"/>
    <w:rsid w:val="00306521"/>
    <w:rsid w:val="003066D8"/>
    <w:rsid w:val="0030680B"/>
    <w:rsid w:val="003069E6"/>
    <w:rsid w:val="00306A0C"/>
    <w:rsid w:val="00306BAC"/>
    <w:rsid w:val="003072C4"/>
    <w:rsid w:val="0030750F"/>
    <w:rsid w:val="003076DA"/>
    <w:rsid w:val="0030789F"/>
    <w:rsid w:val="003078C1"/>
    <w:rsid w:val="00307A59"/>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D3D"/>
    <w:rsid w:val="00314056"/>
    <w:rsid w:val="00314866"/>
    <w:rsid w:val="003148AF"/>
    <w:rsid w:val="00314FCE"/>
    <w:rsid w:val="00315119"/>
    <w:rsid w:val="00315221"/>
    <w:rsid w:val="003154CD"/>
    <w:rsid w:val="00315517"/>
    <w:rsid w:val="00315D43"/>
    <w:rsid w:val="00316464"/>
    <w:rsid w:val="0031664A"/>
    <w:rsid w:val="003169E1"/>
    <w:rsid w:val="00316ED3"/>
    <w:rsid w:val="003174CC"/>
    <w:rsid w:val="00317541"/>
    <w:rsid w:val="00317730"/>
    <w:rsid w:val="003178FD"/>
    <w:rsid w:val="00317AF2"/>
    <w:rsid w:val="00317DEF"/>
    <w:rsid w:val="00320053"/>
    <w:rsid w:val="003204F9"/>
    <w:rsid w:val="003207EE"/>
    <w:rsid w:val="0032085A"/>
    <w:rsid w:val="00320AAC"/>
    <w:rsid w:val="00320CAE"/>
    <w:rsid w:val="003220D6"/>
    <w:rsid w:val="0032213C"/>
    <w:rsid w:val="00322973"/>
    <w:rsid w:val="00322A67"/>
    <w:rsid w:val="00322BF3"/>
    <w:rsid w:val="00323092"/>
    <w:rsid w:val="003235BC"/>
    <w:rsid w:val="00323922"/>
    <w:rsid w:val="0032396B"/>
    <w:rsid w:val="00323ABF"/>
    <w:rsid w:val="00323D47"/>
    <w:rsid w:val="0032418A"/>
    <w:rsid w:val="00324194"/>
    <w:rsid w:val="003241AC"/>
    <w:rsid w:val="0032438F"/>
    <w:rsid w:val="00324822"/>
    <w:rsid w:val="00324BE4"/>
    <w:rsid w:val="00324FC7"/>
    <w:rsid w:val="00325527"/>
    <w:rsid w:val="003257CB"/>
    <w:rsid w:val="003258B8"/>
    <w:rsid w:val="003259C9"/>
    <w:rsid w:val="00325D2C"/>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BD4"/>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811"/>
    <w:rsid w:val="00334D7C"/>
    <w:rsid w:val="003353B3"/>
    <w:rsid w:val="00335469"/>
    <w:rsid w:val="00335534"/>
    <w:rsid w:val="00335792"/>
    <w:rsid w:val="003359D0"/>
    <w:rsid w:val="00335CC6"/>
    <w:rsid w:val="00335D9C"/>
    <w:rsid w:val="00335FD9"/>
    <w:rsid w:val="0033606E"/>
    <w:rsid w:val="00336164"/>
    <w:rsid w:val="003364B0"/>
    <w:rsid w:val="0033690A"/>
    <w:rsid w:val="00336A20"/>
    <w:rsid w:val="00336FBD"/>
    <w:rsid w:val="003371F8"/>
    <w:rsid w:val="00337512"/>
    <w:rsid w:val="0033752C"/>
    <w:rsid w:val="0033790D"/>
    <w:rsid w:val="00337FA5"/>
    <w:rsid w:val="0034028C"/>
    <w:rsid w:val="0034095D"/>
    <w:rsid w:val="003417BB"/>
    <w:rsid w:val="003418F2"/>
    <w:rsid w:val="00341E17"/>
    <w:rsid w:val="0034291E"/>
    <w:rsid w:val="003429CB"/>
    <w:rsid w:val="00342C19"/>
    <w:rsid w:val="00343224"/>
    <w:rsid w:val="00343330"/>
    <w:rsid w:val="00343715"/>
    <w:rsid w:val="00343CB4"/>
    <w:rsid w:val="00343D60"/>
    <w:rsid w:val="00343F46"/>
    <w:rsid w:val="0034428F"/>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8F2"/>
    <w:rsid w:val="00347903"/>
    <w:rsid w:val="0034795F"/>
    <w:rsid w:val="00347B40"/>
    <w:rsid w:val="0035034A"/>
    <w:rsid w:val="0035066C"/>
    <w:rsid w:val="003507ED"/>
    <w:rsid w:val="00350AFD"/>
    <w:rsid w:val="00350BB9"/>
    <w:rsid w:val="00350C02"/>
    <w:rsid w:val="00350E11"/>
    <w:rsid w:val="0035104A"/>
    <w:rsid w:val="00351265"/>
    <w:rsid w:val="0035183E"/>
    <w:rsid w:val="00351B3E"/>
    <w:rsid w:val="00351BC6"/>
    <w:rsid w:val="00351BF4"/>
    <w:rsid w:val="00351F66"/>
    <w:rsid w:val="003520FB"/>
    <w:rsid w:val="00352A56"/>
    <w:rsid w:val="00352C3E"/>
    <w:rsid w:val="00352C69"/>
    <w:rsid w:val="00353048"/>
    <w:rsid w:val="0035372B"/>
    <w:rsid w:val="003538E6"/>
    <w:rsid w:val="00353DAD"/>
    <w:rsid w:val="003540BC"/>
    <w:rsid w:val="003543CC"/>
    <w:rsid w:val="003548A8"/>
    <w:rsid w:val="00354B73"/>
    <w:rsid w:val="00354F1B"/>
    <w:rsid w:val="0035517A"/>
    <w:rsid w:val="00355406"/>
    <w:rsid w:val="00355442"/>
    <w:rsid w:val="0035566B"/>
    <w:rsid w:val="00355836"/>
    <w:rsid w:val="00355BC7"/>
    <w:rsid w:val="00355EDA"/>
    <w:rsid w:val="003562AC"/>
    <w:rsid w:val="00356A8D"/>
    <w:rsid w:val="0035716A"/>
    <w:rsid w:val="0035734D"/>
    <w:rsid w:val="00357B04"/>
    <w:rsid w:val="00357F73"/>
    <w:rsid w:val="003600E6"/>
    <w:rsid w:val="0036020F"/>
    <w:rsid w:val="00360340"/>
    <w:rsid w:val="00360649"/>
    <w:rsid w:val="0036094F"/>
    <w:rsid w:val="00360E25"/>
    <w:rsid w:val="00360F55"/>
    <w:rsid w:val="0036115A"/>
    <w:rsid w:val="003611D5"/>
    <w:rsid w:val="00361620"/>
    <w:rsid w:val="00361760"/>
    <w:rsid w:val="00361C59"/>
    <w:rsid w:val="00361D5C"/>
    <w:rsid w:val="00361E49"/>
    <w:rsid w:val="00361F7A"/>
    <w:rsid w:val="0036210B"/>
    <w:rsid w:val="003622F9"/>
    <w:rsid w:val="00362554"/>
    <w:rsid w:val="0036262B"/>
    <w:rsid w:val="0036283C"/>
    <w:rsid w:val="00362D59"/>
    <w:rsid w:val="00362F32"/>
    <w:rsid w:val="00363224"/>
    <w:rsid w:val="00363371"/>
    <w:rsid w:val="0036351D"/>
    <w:rsid w:val="00363552"/>
    <w:rsid w:val="0036361D"/>
    <w:rsid w:val="00363A13"/>
    <w:rsid w:val="00363FB2"/>
    <w:rsid w:val="00363FD6"/>
    <w:rsid w:val="003647DD"/>
    <w:rsid w:val="003648A4"/>
    <w:rsid w:val="0036533C"/>
    <w:rsid w:val="0036569E"/>
    <w:rsid w:val="00365700"/>
    <w:rsid w:val="00366097"/>
    <w:rsid w:val="003665A1"/>
    <w:rsid w:val="003665F7"/>
    <w:rsid w:val="003668E9"/>
    <w:rsid w:val="00366DD8"/>
    <w:rsid w:val="00366E51"/>
    <w:rsid w:val="00367078"/>
    <w:rsid w:val="00367176"/>
    <w:rsid w:val="00367472"/>
    <w:rsid w:val="00367A1E"/>
    <w:rsid w:val="00367E11"/>
    <w:rsid w:val="00370131"/>
    <w:rsid w:val="00370814"/>
    <w:rsid w:val="00370ACB"/>
    <w:rsid w:val="00370BA1"/>
    <w:rsid w:val="00370D82"/>
    <w:rsid w:val="0037115B"/>
    <w:rsid w:val="003711C3"/>
    <w:rsid w:val="0037124F"/>
    <w:rsid w:val="003712F9"/>
    <w:rsid w:val="003713EB"/>
    <w:rsid w:val="00371D76"/>
    <w:rsid w:val="00372199"/>
    <w:rsid w:val="00372583"/>
    <w:rsid w:val="003727D1"/>
    <w:rsid w:val="00372BF3"/>
    <w:rsid w:val="00372C7D"/>
    <w:rsid w:val="00373084"/>
    <w:rsid w:val="00373151"/>
    <w:rsid w:val="003731FE"/>
    <w:rsid w:val="00373515"/>
    <w:rsid w:val="00373539"/>
    <w:rsid w:val="003735F6"/>
    <w:rsid w:val="0037397C"/>
    <w:rsid w:val="00373EFB"/>
    <w:rsid w:val="00374073"/>
    <w:rsid w:val="003747EB"/>
    <w:rsid w:val="00374888"/>
    <w:rsid w:val="00374906"/>
    <w:rsid w:val="00374E70"/>
    <w:rsid w:val="0037540A"/>
    <w:rsid w:val="0037573D"/>
    <w:rsid w:val="00375D41"/>
    <w:rsid w:val="00376BAA"/>
    <w:rsid w:val="00376FDD"/>
    <w:rsid w:val="0037711F"/>
    <w:rsid w:val="003771A5"/>
    <w:rsid w:val="00377C50"/>
    <w:rsid w:val="00377C9D"/>
    <w:rsid w:val="00377CDF"/>
    <w:rsid w:val="003808B5"/>
    <w:rsid w:val="0038128E"/>
    <w:rsid w:val="003817C3"/>
    <w:rsid w:val="00381DF9"/>
    <w:rsid w:val="0038265A"/>
    <w:rsid w:val="00382699"/>
    <w:rsid w:val="00382FC3"/>
    <w:rsid w:val="0038339B"/>
    <w:rsid w:val="003835F4"/>
    <w:rsid w:val="003835FA"/>
    <w:rsid w:val="0038366F"/>
    <w:rsid w:val="003837EC"/>
    <w:rsid w:val="00383A95"/>
    <w:rsid w:val="00383B22"/>
    <w:rsid w:val="00384AF2"/>
    <w:rsid w:val="00384CB8"/>
    <w:rsid w:val="00384CFE"/>
    <w:rsid w:val="00385394"/>
    <w:rsid w:val="00385447"/>
    <w:rsid w:val="00385466"/>
    <w:rsid w:val="003859E2"/>
    <w:rsid w:val="00385B57"/>
    <w:rsid w:val="00386005"/>
    <w:rsid w:val="0038614B"/>
    <w:rsid w:val="003861C1"/>
    <w:rsid w:val="00386944"/>
    <w:rsid w:val="00386C50"/>
    <w:rsid w:val="00386D1C"/>
    <w:rsid w:val="00387032"/>
    <w:rsid w:val="003870EF"/>
    <w:rsid w:val="0038744F"/>
    <w:rsid w:val="0038762A"/>
    <w:rsid w:val="0038772F"/>
    <w:rsid w:val="003877CD"/>
    <w:rsid w:val="00387BB3"/>
    <w:rsid w:val="00390123"/>
    <w:rsid w:val="003902E0"/>
    <w:rsid w:val="003907F3"/>
    <w:rsid w:val="003909AB"/>
    <w:rsid w:val="00390C9F"/>
    <w:rsid w:val="00390D2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3CF"/>
    <w:rsid w:val="00396615"/>
    <w:rsid w:val="00396A62"/>
    <w:rsid w:val="00396AF5"/>
    <w:rsid w:val="00396C26"/>
    <w:rsid w:val="003971B7"/>
    <w:rsid w:val="0039782D"/>
    <w:rsid w:val="0039790C"/>
    <w:rsid w:val="00397A79"/>
    <w:rsid w:val="00397D86"/>
    <w:rsid w:val="00397E0A"/>
    <w:rsid w:val="003A0B7F"/>
    <w:rsid w:val="003A13A2"/>
    <w:rsid w:val="003A14E1"/>
    <w:rsid w:val="003A187C"/>
    <w:rsid w:val="003A1A28"/>
    <w:rsid w:val="003A1BD2"/>
    <w:rsid w:val="003A1D71"/>
    <w:rsid w:val="003A1DA5"/>
    <w:rsid w:val="003A28DA"/>
    <w:rsid w:val="003A2980"/>
    <w:rsid w:val="003A2B9E"/>
    <w:rsid w:val="003A2E04"/>
    <w:rsid w:val="003A32B9"/>
    <w:rsid w:val="003A375E"/>
    <w:rsid w:val="003A3F9F"/>
    <w:rsid w:val="003A402D"/>
    <w:rsid w:val="003A4106"/>
    <w:rsid w:val="003A41FD"/>
    <w:rsid w:val="003A4511"/>
    <w:rsid w:val="003A5013"/>
    <w:rsid w:val="003A5188"/>
    <w:rsid w:val="003A5254"/>
    <w:rsid w:val="003A571D"/>
    <w:rsid w:val="003A5A56"/>
    <w:rsid w:val="003A5AF4"/>
    <w:rsid w:val="003A5C35"/>
    <w:rsid w:val="003A5CE0"/>
    <w:rsid w:val="003A64D1"/>
    <w:rsid w:val="003A68CE"/>
    <w:rsid w:val="003A6C8F"/>
    <w:rsid w:val="003A6E66"/>
    <w:rsid w:val="003A7238"/>
    <w:rsid w:val="003A7426"/>
    <w:rsid w:val="003A75D8"/>
    <w:rsid w:val="003A787B"/>
    <w:rsid w:val="003A7ABD"/>
    <w:rsid w:val="003A7EBD"/>
    <w:rsid w:val="003A7FDC"/>
    <w:rsid w:val="003B0016"/>
    <w:rsid w:val="003B0176"/>
    <w:rsid w:val="003B04F1"/>
    <w:rsid w:val="003B0679"/>
    <w:rsid w:val="003B090C"/>
    <w:rsid w:val="003B095F"/>
    <w:rsid w:val="003B0BC9"/>
    <w:rsid w:val="003B0CB6"/>
    <w:rsid w:val="003B0CE5"/>
    <w:rsid w:val="003B1212"/>
    <w:rsid w:val="003B1813"/>
    <w:rsid w:val="003B1944"/>
    <w:rsid w:val="003B1A71"/>
    <w:rsid w:val="003B1D53"/>
    <w:rsid w:val="003B1ED1"/>
    <w:rsid w:val="003B2F65"/>
    <w:rsid w:val="003B31D1"/>
    <w:rsid w:val="003B3334"/>
    <w:rsid w:val="003B3762"/>
    <w:rsid w:val="003B382B"/>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6D"/>
    <w:rsid w:val="003B7430"/>
    <w:rsid w:val="003B768B"/>
    <w:rsid w:val="003B76AB"/>
    <w:rsid w:val="003C0063"/>
    <w:rsid w:val="003C0C68"/>
    <w:rsid w:val="003C0CEF"/>
    <w:rsid w:val="003C0E90"/>
    <w:rsid w:val="003C0FE1"/>
    <w:rsid w:val="003C12D5"/>
    <w:rsid w:val="003C17CC"/>
    <w:rsid w:val="003C1C6F"/>
    <w:rsid w:val="003C1E4F"/>
    <w:rsid w:val="003C2694"/>
    <w:rsid w:val="003C3267"/>
    <w:rsid w:val="003C3799"/>
    <w:rsid w:val="003C39AC"/>
    <w:rsid w:val="003C39C8"/>
    <w:rsid w:val="003C39CD"/>
    <w:rsid w:val="003C3B29"/>
    <w:rsid w:val="003C3D71"/>
    <w:rsid w:val="003C3F11"/>
    <w:rsid w:val="003C3F90"/>
    <w:rsid w:val="003C3FE2"/>
    <w:rsid w:val="003C474A"/>
    <w:rsid w:val="003C494E"/>
    <w:rsid w:val="003C4CBB"/>
    <w:rsid w:val="003C4D94"/>
    <w:rsid w:val="003C4EC5"/>
    <w:rsid w:val="003C5004"/>
    <w:rsid w:val="003C5336"/>
    <w:rsid w:val="003C539D"/>
    <w:rsid w:val="003C570C"/>
    <w:rsid w:val="003C774E"/>
    <w:rsid w:val="003C7ED7"/>
    <w:rsid w:val="003C7F8A"/>
    <w:rsid w:val="003D02A4"/>
    <w:rsid w:val="003D0512"/>
    <w:rsid w:val="003D060E"/>
    <w:rsid w:val="003D0A0C"/>
    <w:rsid w:val="003D18CF"/>
    <w:rsid w:val="003D19EF"/>
    <w:rsid w:val="003D2345"/>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495A"/>
    <w:rsid w:val="003D5507"/>
    <w:rsid w:val="003D5930"/>
    <w:rsid w:val="003D5B2D"/>
    <w:rsid w:val="003D5EF1"/>
    <w:rsid w:val="003D61A0"/>
    <w:rsid w:val="003D63E5"/>
    <w:rsid w:val="003D66DC"/>
    <w:rsid w:val="003D6DEC"/>
    <w:rsid w:val="003D6E9F"/>
    <w:rsid w:val="003D7347"/>
    <w:rsid w:val="003D7616"/>
    <w:rsid w:val="003D7850"/>
    <w:rsid w:val="003D7931"/>
    <w:rsid w:val="003D7E2E"/>
    <w:rsid w:val="003E008C"/>
    <w:rsid w:val="003E01B6"/>
    <w:rsid w:val="003E138E"/>
    <w:rsid w:val="003E1398"/>
    <w:rsid w:val="003E1544"/>
    <w:rsid w:val="003E16A6"/>
    <w:rsid w:val="003E16E0"/>
    <w:rsid w:val="003E19E6"/>
    <w:rsid w:val="003E1B4F"/>
    <w:rsid w:val="003E1CA8"/>
    <w:rsid w:val="003E1E32"/>
    <w:rsid w:val="003E1F1D"/>
    <w:rsid w:val="003E2551"/>
    <w:rsid w:val="003E26F0"/>
    <w:rsid w:val="003E2B9A"/>
    <w:rsid w:val="003E3095"/>
    <w:rsid w:val="003E334A"/>
    <w:rsid w:val="003E36B2"/>
    <w:rsid w:val="003E3A44"/>
    <w:rsid w:val="003E3E73"/>
    <w:rsid w:val="003E4102"/>
    <w:rsid w:val="003E41E1"/>
    <w:rsid w:val="003E466A"/>
    <w:rsid w:val="003E534C"/>
    <w:rsid w:val="003E5486"/>
    <w:rsid w:val="003E5948"/>
    <w:rsid w:val="003E5A23"/>
    <w:rsid w:val="003E5D89"/>
    <w:rsid w:val="003E5FF7"/>
    <w:rsid w:val="003E63ED"/>
    <w:rsid w:val="003E63FD"/>
    <w:rsid w:val="003E6457"/>
    <w:rsid w:val="003E6590"/>
    <w:rsid w:val="003E6676"/>
    <w:rsid w:val="003E6C5F"/>
    <w:rsid w:val="003E79F0"/>
    <w:rsid w:val="003E7FF4"/>
    <w:rsid w:val="003F011B"/>
    <w:rsid w:val="003F01D8"/>
    <w:rsid w:val="003F0984"/>
    <w:rsid w:val="003F0C85"/>
    <w:rsid w:val="003F0E98"/>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E6C"/>
    <w:rsid w:val="003F3F98"/>
    <w:rsid w:val="003F43E2"/>
    <w:rsid w:val="003F459C"/>
    <w:rsid w:val="003F4737"/>
    <w:rsid w:val="003F536D"/>
    <w:rsid w:val="003F539F"/>
    <w:rsid w:val="003F56D4"/>
    <w:rsid w:val="003F5967"/>
    <w:rsid w:val="003F5A2F"/>
    <w:rsid w:val="003F5B55"/>
    <w:rsid w:val="003F61BB"/>
    <w:rsid w:val="003F6363"/>
    <w:rsid w:val="003F682E"/>
    <w:rsid w:val="003F6AA8"/>
    <w:rsid w:val="003F6C92"/>
    <w:rsid w:val="003F6ED2"/>
    <w:rsid w:val="003F74CC"/>
    <w:rsid w:val="003F7620"/>
    <w:rsid w:val="003F796A"/>
    <w:rsid w:val="003F7C3A"/>
    <w:rsid w:val="003F7D3D"/>
    <w:rsid w:val="003F7E69"/>
    <w:rsid w:val="004002EF"/>
    <w:rsid w:val="00400744"/>
    <w:rsid w:val="00400C31"/>
    <w:rsid w:val="00400D4B"/>
    <w:rsid w:val="00401279"/>
    <w:rsid w:val="00401901"/>
    <w:rsid w:val="00401A2F"/>
    <w:rsid w:val="00401CA7"/>
    <w:rsid w:val="00401D96"/>
    <w:rsid w:val="004020DF"/>
    <w:rsid w:val="0040220F"/>
    <w:rsid w:val="0040236C"/>
    <w:rsid w:val="00403262"/>
    <w:rsid w:val="00403336"/>
    <w:rsid w:val="00403483"/>
    <w:rsid w:val="004040DA"/>
    <w:rsid w:val="00404130"/>
    <w:rsid w:val="00404197"/>
    <w:rsid w:val="004041CE"/>
    <w:rsid w:val="0040427D"/>
    <w:rsid w:val="0040443B"/>
    <w:rsid w:val="004044BD"/>
    <w:rsid w:val="00404A03"/>
    <w:rsid w:val="00404D63"/>
    <w:rsid w:val="00405ACA"/>
    <w:rsid w:val="00405D08"/>
    <w:rsid w:val="00405E3B"/>
    <w:rsid w:val="00406222"/>
    <w:rsid w:val="00406A66"/>
    <w:rsid w:val="00406C82"/>
    <w:rsid w:val="0040704C"/>
    <w:rsid w:val="0040734D"/>
    <w:rsid w:val="004074AB"/>
    <w:rsid w:val="00407B38"/>
    <w:rsid w:val="00407E6A"/>
    <w:rsid w:val="0041064C"/>
    <w:rsid w:val="004106B3"/>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679"/>
    <w:rsid w:val="00415D16"/>
    <w:rsid w:val="00415DAE"/>
    <w:rsid w:val="0041600D"/>
    <w:rsid w:val="00416030"/>
    <w:rsid w:val="0041615A"/>
    <w:rsid w:val="004161C9"/>
    <w:rsid w:val="00416308"/>
    <w:rsid w:val="004164CE"/>
    <w:rsid w:val="0041785E"/>
    <w:rsid w:val="00417BE7"/>
    <w:rsid w:val="00417FBC"/>
    <w:rsid w:val="00417FC6"/>
    <w:rsid w:val="00420108"/>
    <w:rsid w:val="004208A2"/>
    <w:rsid w:val="004209B9"/>
    <w:rsid w:val="00421071"/>
    <w:rsid w:val="004213CE"/>
    <w:rsid w:val="00421878"/>
    <w:rsid w:val="00421AAF"/>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4C4E"/>
    <w:rsid w:val="004251EF"/>
    <w:rsid w:val="004254FF"/>
    <w:rsid w:val="0042551B"/>
    <w:rsid w:val="004255A6"/>
    <w:rsid w:val="004256ED"/>
    <w:rsid w:val="0042573B"/>
    <w:rsid w:val="00425BCC"/>
    <w:rsid w:val="00425BDB"/>
    <w:rsid w:val="00425D31"/>
    <w:rsid w:val="00425DD1"/>
    <w:rsid w:val="00425E4D"/>
    <w:rsid w:val="0042611F"/>
    <w:rsid w:val="0042621B"/>
    <w:rsid w:val="00426410"/>
    <w:rsid w:val="00426873"/>
    <w:rsid w:val="00426BEB"/>
    <w:rsid w:val="00426D6C"/>
    <w:rsid w:val="00427359"/>
    <w:rsid w:val="0042745D"/>
    <w:rsid w:val="00427495"/>
    <w:rsid w:val="00427AEF"/>
    <w:rsid w:val="004300E5"/>
    <w:rsid w:val="004301EF"/>
    <w:rsid w:val="004303EF"/>
    <w:rsid w:val="004307E4"/>
    <w:rsid w:val="00430AA9"/>
    <w:rsid w:val="00430B0E"/>
    <w:rsid w:val="00430C98"/>
    <w:rsid w:val="00430ED7"/>
    <w:rsid w:val="004311F7"/>
    <w:rsid w:val="0043175E"/>
    <w:rsid w:val="00431B9D"/>
    <w:rsid w:val="00431CAB"/>
    <w:rsid w:val="00431D36"/>
    <w:rsid w:val="00431D56"/>
    <w:rsid w:val="00432027"/>
    <w:rsid w:val="0043210B"/>
    <w:rsid w:val="004323F7"/>
    <w:rsid w:val="004326FD"/>
    <w:rsid w:val="00432AF5"/>
    <w:rsid w:val="00432DB3"/>
    <w:rsid w:val="00432DDC"/>
    <w:rsid w:val="00433186"/>
    <w:rsid w:val="004333DB"/>
    <w:rsid w:val="00433E00"/>
    <w:rsid w:val="004345D1"/>
    <w:rsid w:val="004348BC"/>
    <w:rsid w:val="004348BF"/>
    <w:rsid w:val="00434DC7"/>
    <w:rsid w:val="00435104"/>
    <w:rsid w:val="00435297"/>
    <w:rsid w:val="004353B7"/>
    <w:rsid w:val="004357BB"/>
    <w:rsid w:val="004359C7"/>
    <w:rsid w:val="00435BF4"/>
    <w:rsid w:val="00435E64"/>
    <w:rsid w:val="00435FBE"/>
    <w:rsid w:val="00435FD7"/>
    <w:rsid w:val="00436758"/>
    <w:rsid w:val="00436D3D"/>
    <w:rsid w:val="004372CF"/>
    <w:rsid w:val="004376F5"/>
    <w:rsid w:val="00437864"/>
    <w:rsid w:val="004379AD"/>
    <w:rsid w:val="00437CE5"/>
    <w:rsid w:val="00437F16"/>
    <w:rsid w:val="00437FA0"/>
    <w:rsid w:val="004402AF"/>
    <w:rsid w:val="00440B55"/>
    <w:rsid w:val="00440C93"/>
    <w:rsid w:val="004410CA"/>
    <w:rsid w:val="004413F4"/>
    <w:rsid w:val="0044156E"/>
    <w:rsid w:val="004418F2"/>
    <w:rsid w:val="00441D12"/>
    <w:rsid w:val="00442400"/>
    <w:rsid w:val="0044248A"/>
    <w:rsid w:val="004424D3"/>
    <w:rsid w:val="00442911"/>
    <w:rsid w:val="00442C2B"/>
    <w:rsid w:val="00442ECC"/>
    <w:rsid w:val="004432F6"/>
    <w:rsid w:val="00443FB1"/>
    <w:rsid w:val="00444035"/>
    <w:rsid w:val="0044435E"/>
    <w:rsid w:val="00444530"/>
    <w:rsid w:val="00444904"/>
    <w:rsid w:val="00444F2C"/>
    <w:rsid w:val="00445A9C"/>
    <w:rsid w:val="00445EAA"/>
    <w:rsid w:val="004463B0"/>
    <w:rsid w:val="00446870"/>
    <w:rsid w:val="00446A15"/>
    <w:rsid w:val="00446A22"/>
    <w:rsid w:val="00446B40"/>
    <w:rsid w:val="00446BEF"/>
    <w:rsid w:val="00447548"/>
    <w:rsid w:val="00447769"/>
    <w:rsid w:val="00447A53"/>
    <w:rsid w:val="00447BE9"/>
    <w:rsid w:val="004500BE"/>
    <w:rsid w:val="00450175"/>
    <w:rsid w:val="004507BE"/>
    <w:rsid w:val="00450A63"/>
    <w:rsid w:val="00450B03"/>
    <w:rsid w:val="00450E34"/>
    <w:rsid w:val="004510A5"/>
    <w:rsid w:val="0045120C"/>
    <w:rsid w:val="00451747"/>
    <w:rsid w:val="004517C8"/>
    <w:rsid w:val="00451C93"/>
    <w:rsid w:val="004521B3"/>
    <w:rsid w:val="00452261"/>
    <w:rsid w:val="004522B2"/>
    <w:rsid w:val="0045235D"/>
    <w:rsid w:val="00452567"/>
    <w:rsid w:val="004532C5"/>
    <w:rsid w:val="0045331B"/>
    <w:rsid w:val="00453579"/>
    <w:rsid w:val="00453897"/>
    <w:rsid w:val="0045390E"/>
    <w:rsid w:val="00453BA7"/>
    <w:rsid w:val="00453C54"/>
    <w:rsid w:val="00453CA4"/>
    <w:rsid w:val="00453F3F"/>
    <w:rsid w:val="00454020"/>
    <w:rsid w:val="00454196"/>
    <w:rsid w:val="0045474F"/>
    <w:rsid w:val="004547B0"/>
    <w:rsid w:val="004547B7"/>
    <w:rsid w:val="00454937"/>
    <w:rsid w:val="00454949"/>
    <w:rsid w:val="00454A6C"/>
    <w:rsid w:val="00454B96"/>
    <w:rsid w:val="00454C3F"/>
    <w:rsid w:val="0045545C"/>
    <w:rsid w:val="00455793"/>
    <w:rsid w:val="004558B4"/>
    <w:rsid w:val="00455A6C"/>
    <w:rsid w:val="00455B7F"/>
    <w:rsid w:val="00455E01"/>
    <w:rsid w:val="00455E86"/>
    <w:rsid w:val="004563A1"/>
    <w:rsid w:val="00456680"/>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12C6"/>
    <w:rsid w:val="00461668"/>
    <w:rsid w:val="004627B5"/>
    <w:rsid w:val="004629C2"/>
    <w:rsid w:val="00462A5B"/>
    <w:rsid w:val="00462EB0"/>
    <w:rsid w:val="004630AB"/>
    <w:rsid w:val="004631E9"/>
    <w:rsid w:val="00463A16"/>
    <w:rsid w:val="00463AF1"/>
    <w:rsid w:val="00464261"/>
    <w:rsid w:val="004646C3"/>
    <w:rsid w:val="00464C7A"/>
    <w:rsid w:val="00465091"/>
    <w:rsid w:val="004654C8"/>
    <w:rsid w:val="00465CE0"/>
    <w:rsid w:val="00465E8A"/>
    <w:rsid w:val="0046640E"/>
    <w:rsid w:val="00466693"/>
    <w:rsid w:val="00466899"/>
    <w:rsid w:val="00466C97"/>
    <w:rsid w:val="004671F3"/>
    <w:rsid w:val="0046750C"/>
    <w:rsid w:val="0047013C"/>
    <w:rsid w:val="004701D3"/>
    <w:rsid w:val="00470206"/>
    <w:rsid w:val="00470601"/>
    <w:rsid w:val="0047086B"/>
    <w:rsid w:val="00470954"/>
    <w:rsid w:val="004709B8"/>
    <w:rsid w:val="00470A0B"/>
    <w:rsid w:val="00471059"/>
    <w:rsid w:val="004711DA"/>
    <w:rsid w:val="00471CAA"/>
    <w:rsid w:val="00471FA7"/>
    <w:rsid w:val="004722CA"/>
    <w:rsid w:val="0047237D"/>
    <w:rsid w:val="004724C4"/>
    <w:rsid w:val="00472A27"/>
    <w:rsid w:val="00472C99"/>
    <w:rsid w:val="00473B1A"/>
    <w:rsid w:val="00474142"/>
    <w:rsid w:val="00474346"/>
    <w:rsid w:val="0047479E"/>
    <w:rsid w:val="0047480C"/>
    <w:rsid w:val="00474956"/>
    <w:rsid w:val="00474D87"/>
    <w:rsid w:val="00475349"/>
    <w:rsid w:val="00475418"/>
    <w:rsid w:val="004757CC"/>
    <w:rsid w:val="00475943"/>
    <w:rsid w:val="00475B73"/>
    <w:rsid w:val="00475BFA"/>
    <w:rsid w:val="004763A4"/>
    <w:rsid w:val="00476431"/>
    <w:rsid w:val="004765A0"/>
    <w:rsid w:val="00476A20"/>
    <w:rsid w:val="004771D3"/>
    <w:rsid w:val="0047737B"/>
    <w:rsid w:val="00477482"/>
    <w:rsid w:val="004776A2"/>
    <w:rsid w:val="004776D9"/>
    <w:rsid w:val="0047774D"/>
    <w:rsid w:val="004779CD"/>
    <w:rsid w:val="00480257"/>
    <w:rsid w:val="00480BFA"/>
    <w:rsid w:val="004812CC"/>
    <w:rsid w:val="0048152B"/>
    <w:rsid w:val="00481538"/>
    <w:rsid w:val="00481842"/>
    <w:rsid w:val="00481F71"/>
    <w:rsid w:val="00482003"/>
    <w:rsid w:val="00482294"/>
    <w:rsid w:val="004827DA"/>
    <w:rsid w:val="00482AA0"/>
    <w:rsid w:val="00482D74"/>
    <w:rsid w:val="00482E5A"/>
    <w:rsid w:val="00483752"/>
    <w:rsid w:val="004837A8"/>
    <w:rsid w:val="00483CBD"/>
    <w:rsid w:val="00483D39"/>
    <w:rsid w:val="0048415C"/>
    <w:rsid w:val="00484162"/>
    <w:rsid w:val="00484197"/>
    <w:rsid w:val="004841D9"/>
    <w:rsid w:val="0048445A"/>
    <w:rsid w:val="00484849"/>
    <w:rsid w:val="00484DAE"/>
    <w:rsid w:val="00484F97"/>
    <w:rsid w:val="00485131"/>
    <w:rsid w:val="0048513A"/>
    <w:rsid w:val="004856A9"/>
    <w:rsid w:val="00485795"/>
    <w:rsid w:val="00485EA5"/>
    <w:rsid w:val="00485F31"/>
    <w:rsid w:val="00486215"/>
    <w:rsid w:val="004866B4"/>
    <w:rsid w:val="00486923"/>
    <w:rsid w:val="004876E3"/>
    <w:rsid w:val="00490099"/>
    <w:rsid w:val="004900BE"/>
    <w:rsid w:val="00490410"/>
    <w:rsid w:val="0049068B"/>
    <w:rsid w:val="00490991"/>
    <w:rsid w:val="00490C33"/>
    <w:rsid w:val="00490E27"/>
    <w:rsid w:val="00490E47"/>
    <w:rsid w:val="00490FFE"/>
    <w:rsid w:val="00491267"/>
    <w:rsid w:val="004913E5"/>
    <w:rsid w:val="004915D5"/>
    <w:rsid w:val="00491ADE"/>
    <w:rsid w:val="00491CE0"/>
    <w:rsid w:val="00491D27"/>
    <w:rsid w:val="00491D73"/>
    <w:rsid w:val="00491F08"/>
    <w:rsid w:val="00492535"/>
    <w:rsid w:val="00492649"/>
    <w:rsid w:val="004927F0"/>
    <w:rsid w:val="0049307B"/>
    <w:rsid w:val="00493199"/>
    <w:rsid w:val="00493624"/>
    <w:rsid w:val="004937F9"/>
    <w:rsid w:val="004938DC"/>
    <w:rsid w:val="00493B77"/>
    <w:rsid w:val="004943E5"/>
    <w:rsid w:val="00494422"/>
    <w:rsid w:val="00494449"/>
    <w:rsid w:val="004945E1"/>
    <w:rsid w:val="00494A14"/>
    <w:rsid w:val="00494B03"/>
    <w:rsid w:val="00494BFE"/>
    <w:rsid w:val="00494F8B"/>
    <w:rsid w:val="004952B2"/>
    <w:rsid w:val="004954E5"/>
    <w:rsid w:val="0049593A"/>
    <w:rsid w:val="00495976"/>
    <w:rsid w:val="00495B95"/>
    <w:rsid w:val="0049616F"/>
    <w:rsid w:val="00496313"/>
    <w:rsid w:val="004969CE"/>
    <w:rsid w:val="00496D60"/>
    <w:rsid w:val="00496D84"/>
    <w:rsid w:val="00496E0E"/>
    <w:rsid w:val="0049759D"/>
    <w:rsid w:val="0049776D"/>
    <w:rsid w:val="004A11DD"/>
    <w:rsid w:val="004A12D6"/>
    <w:rsid w:val="004A150D"/>
    <w:rsid w:val="004A1629"/>
    <w:rsid w:val="004A1A5D"/>
    <w:rsid w:val="004A2191"/>
    <w:rsid w:val="004A265D"/>
    <w:rsid w:val="004A2673"/>
    <w:rsid w:val="004A2CA4"/>
    <w:rsid w:val="004A3809"/>
    <w:rsid w:val="004A3E5D"/>
    <w:rsid w:val="004A3FF5"/>
    <w:rsid w:val="004A4E75"/>
    <w:rsid w:val="004A51CC"/>
    <w:rsid w:val="004A5363"/>
    <w:rsid w:val="004A570D"/>
    <w:rsid w:val="004A5973"/>
    <w:rsid w:val="004A59A4"/>
    <w:rsid w:val="004A5B67"/>
    <w:rsid w:val="004A687B"/>
    <w:rsid w:val="004A6FD0"/>
    <w:rsid w:val="004A7342"/>
    <w:rsid w:val="004A736A"/>
    <w:rsid w:val="004A73CC"/>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498"/>
    <w:rsid w:val="004B3814"/>
    <w:rsid w:val="004B383D"/>
    <w:rsid w:val="004B4069"/>
    <w:rsid w:val="004B408E"/>
    <w:rsid w:val="004B440D"/>
    <w:rsid w:val="004B444E"/>
    <w:rsid w:val="004B4692"/>
    <w:rsid w:val="004B4AEF"/>
    <w:rsid w:val="004B4D09"/>
    <w:rsid w:val="004B4D69"/>
    <w:rsid w:val="004B539B"/>
    <w:rsid w:val="004B5411"/>
    <w:rsid w:val="004B5B49"/>
    <w:rsid w:val="004B5B6B"/>
    <w:rsid w:val="004B5D95"/>
    <w:rsid w:val="004B61B5"/>
    <w:rsid w:val="004B777F"/>
    <w:rsid w:val="004B7813"/>
    <w:rsid w:val="004B7CBD"/>
    <w:rsid w:val="004B7FC6"/>
    <w:rsid w:val="004C002F"/>
    <w:rsid w:val="004C015A"/>
    <w:rsid w:val="004C036D"/>
    <w:rsid w:val="004C066C"/>
    <w:rsid w:val="004C0780"/>
    <w:rsid w:val="004C0A9B"/>
    <w:rsid w:val="004C0BEE"/>
    <w:rsid w:val="004C0C35"/>
    <w:rsid w:val="004C0D29"/>
    <w:rsid w:val="004C0ED7"/>
    <w:rsid w:val="004C13EC"/>
    <w:rsid w:val="004C1A60"/>
    <w:rsid w:val="004C26DB"/>
    <w:rsid w:val="004C2920"/>
    <w:rsid w:val="004C29B7"/>
    <w:rsid w:val="004C29D5"/>
    <w:rsid w:val="004C31F3"/>
    <w:rsid w:val="004C32EB"/>
    <w:rsid w:val="004C3C27"/>
    <w:rsid w:val="004C3FC2"/>
    <w:rsid w:val="004C40CC"/>
    <w:rsid w:val="004C426C"/>
    <w:rsid w:val="004C4355"/>
    <w:rsid w:val="004C49A9"/>
    <w:rsid w:val="004C4A44"/>
    <w:rsid w:val="004C4DE3"/>
    <w:rsid w:val="004C4EA2"/>
    <w:rsid w:val="004C557D"/>
    <w:rsid w:val="004C55A1"/>
    <w:rsid w:val="004C5B26"/>
    <w:rsid w:val="004C6243"/>
    <w:rsid w:val="004C6565"/>
    <w:rsid w:val="004C6871"/>
    <w:rsid w:val="004C687B"/>
    <w:rsid w:val="004C69F7"/>
    <w:rsid w:val="004C6D16"/>
    <w:rsid w:val="004C7344"/>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3943"/>
    <w:rsid w:val="004D4077"/>
    <w:rsid w:val="004D4207"/>
    <w:rsid w:val="004D4611"/>
    <w:rsid w:val="004D4B1A"/>
    <w:rsid w:val="004D51FE"/>
    <w:rsid w:val="004D581D"/>
    <w:rsid w:val="004D58AC"/>
    <w:rsid w:val="004D59CC"/>
    <w:rsid w:val="004D60D8"/>
    <w:rsid w:val="004D6300"/>
    <w:rsid w:val="004D6787"/>
    <w:rsid w:val="004D699B"/>
    <w:rsid w:val="004D6E41"/>
    <w:rsid w:val="004D712C"/>
    <w:rsid w:val="004D7576"/>
    <w:rsid w:val="004D76B4"/>
    <w:rsid w:val="004D7FEC"/>
    <w:rsid w:val="004E0231"/>
    <w:rsid w:val="004E0261"/>
    <w:rsid w:val="004E05C4"/>
    <w:rsid w:val="004E0E91"/>
    <w:rsid w:val="004E0FBE"/>
    <w:rsid w:val="004E0FF1"/>
    <w:rsid w:val="004E1CD0"/>
    <w:rsid w:val="004E2306"/>
    <w:rsid w:val="004E2737"/>
    <w:rsid w:val="004E2BAA"/>
    <w:rsid w:val="004E2BDF"/>
    <w:rsid w:val="004E33A8"/>
    <w:rsid w:val="004E33CE"/>
    <w:rsid w:val="004E3753"/>
    <w:rsid w:val="004E3AD5"/>
    <w:rsid w:val="004E3E88"/>
    <w:rsid w:val="004E422F"/>
    <w:rsid w:val="004E4269"/>
    <w:rsid w:val="004E4320"/>
    <w:rsid w:val="004E451E"/>
    <w:rsid w:val="004E4845"/>
    <w:rsid w:val="004E4D71"/>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415"/>
    <w:rsid w:val="004F06F9"/>
    <w:rsid w:val="004F0889"/>
    <w:rsid w:val="004F08F3"/>
    <w:rsid w:val="004F0AA8"/>
    <w:rsid w:val="004F0B10"/>
    <w:rsid w:val="004F1329"/>
    <w:rsid w:val="004F1797"/>
    <w:rsid w:val="004F1BD0"/>
    <w:rsid w:val="004F1DC8"/>
    <w:rsid w:val="004F25F4"/>
    <w:rsid w:val="004F2F49"/>
    <w:rsid w:val="004F3085"/>
    <w:rsid w:val="004F3256"/>
    <w:rsid w:val="004F3CDF"/>
    <w:rsid w:val="004F45ED"/>
    <w:rsid w:val="004F592B"/>
    <w:rsid w:val="004F5CFE"/>
    <w:rsid w:val="004F5EB1"/>
    <w:rsid w:val="004F5F9D"/>
    <w:rsid w:val="004F62B8"/>
    <w:rsid w:val="004F671B"/>
    <w:rsid w:val="004F6759"/>
    <w:rsid w:val="004F6FDB"/>
    <w:rsid w:val="004F7427"/>
    <w:rsid w:val="004F753A"/>
    <w:rsid w:val="004F76FF"/>
    <w:rsid w:val="004F7E8E"/>
    <w:rsid w:val="005006B5"/>
    <w:rsid w:val="00501739"/>
    <w:rsid w:val="00502080"/>
    <w:rsid w:val="00502873"/>
    <w:rsid w:val="00502B94"/>
    <w:rsid w:val="005030D4"/>
    <w:rsid w:val="00503421"/>
    <w:rsid w:val="005035A6"/>
    <w:rsid w:val="00503820"/>
    <w:rsid w:val="00503AE2"/>
    <w:rsid w:val="00503D93"/>
    <w:rsid w:val="00503F05"/>
    <w:rsid w:val="005044F6"/>
    <w:rsid w:val="005048A4"/>
    <w:rsid w:val="00504D98"/>
    <w:rsid w:val="00505155"/>
    <w:rsid w:val="0050536E"/>
    <w:rsid w:val="005054CB"/>
    <w:rsid w:val="005056B9"/>
    <w:rsid w:val="00505E4A"/>
    <w:rsid w:val="00506289"/>
    <w:rsid w:val="005067E9"/>
    <w:rsid w:val="0050695D"/>
    <w:rsid w:val="00506F90"/>
    <w:rsid w:val="00507252"/>
    <w:rsid w:val="005073CB"/>
    <w:rsid w:val="00507574"/>
    <w:rsid w:val="005076E8"/>
    <w:rsid w:val="005079D8"/>
    <w:rsid w:val="00507C80"/>
    <w:rsid w:val="0051003E"/>
    <w:rsid w:val="005101B3"/>
    <w:rsid w:val="005101F5"/>
    <w:rsid w:val="005108C7"/>
    <w:rsid w:val="00510A84"/>
    <w:rsid w:val="00510FCD"/>
    <w:rsid w:val="00511013"/>
    <w:rsid w:val="00511417"/>
    <w:rsid w:val="0051185A"/>
    <w:rsid w:val="00511919"/>
    <w:rsid w:val="00511A53"/>
    <w:rsid w:val="00512580"/>
    <w:rsid w:val="00512B80"/>
    <w:rsid w:val="005132B2"/>
    <w:rsid w:val="00513565"/>
    <w:rsid w:val="005135F6"/>
    <w:rsid w:val="00513740"/>
    <w:rsid w:val="00513846"/>
    <w:rsid w:val="00513886"/>
    <w:rsid w:val="0051398C"/>
    <w:rsid w:val="00513C97"/>
    <w:rsid w:val="00513E05"/>
    <w:rsid w:val="00513E7C"/>
    <w:rsid w:val="005145F6"/>
    <w:rsid w:val="00514AA4"/>
    <w:rsid w:val="00514C76"/>
    <w:rsid w:val="0051548C"/>
    <w:rsid w:val="005155E1"/>
    <w:rsid w:val="005156BB"/>
    <w:rsid w:val="0051592A"/>
    <w:rsid w:val="00515A7F"/>
    <w:rsid w:val="00515AE4"/>
    <w:rsid w:val="00516027"/>
    <w:rsid w:val="00516073"/>
    <w:rsid w:val="005160CF"/>
    <w:rsid w:val="0051645C"/>
    <w:rsid w:val="0051703D"/>
    <w:rsid w:val="00517FD2"/>
    <w:rsid w:val="00520504"/>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6A"/>
    <w:rsid w:val="0052608E"/>
    <w:rsid w:val="00526220"/>
    <w:rsid w:val="005264DA"/>
    <w:rsid w:val="00526942"/>
    <w:rsid w:val="00526A86"/>
    <w:rsid w:val="00526AF0"/>
    <w:rsid w:val="00526C1F"/>
    <w:rsid w:val="00526DD2"/>
    <w:rsid w:val="005270AA"/>
    <w:rsid w:val="0052758B"/>
    <w:rsid w:val="00527813"/>
    <w:rsid w:val="00527E79"/>
    <w:rsid w:val="005302B4"/>
    <w:rsid w:val="00530417"/>
    <w:rsid w:val="005308F8"/>
    <w:rsid w:val="00530F36"/>
    <w:rsid w:val="00530F7D"/>
    <w:rsid w:val="00530F95"/>
    <w:rsid w:val="005317D0"/>
    <w:rsid w:val="00531A76"/>
    <w:rsid w:val="00531FB7"/>
    <w:rsid w:val="0053209B"/>
    <w:rsid w:val="0053237C"/>
    <w:rsid w:val="00532447"/>
    <w:rsid w:val="0053283C"/>
    <w:rsid w:val="0053309B"/>
    <w:rsid w:val="005330B0"/>
    <w:rsid w:val="005335F3"/>
    <w:rsid w:val="005337A7"/>
    <w:rsid w:val="005337EB"/>
    <w:rsid w:val="00533C6B"/>
    <w:rsid w:val="0053417D"/>
    <w:rsid w:val="005342DA"/>
    <w:rsid w:val="005342F5"/>
    <w:rsid w:val="005345EF"/>
    <w:rsid w:val="0053462F"/>
    <w:rsid w:val="00535158"/>
    <w:rsid w:val="0053546D"/>
    <w:rsid w:val="00535492"/>
    <w:rsid w:val="00535790"/>
    <w:rsid w:val="0053593F"/>
    <w:rsid w:val="00535AC2"/>
    <w:rsid w:val="005360BD"/>
    <w:rsid w:val="00536978"/>
    <w:rsid w:val="00536B5C"/>
    <w:rsid w:val="00536EBE"/>
    <w:rsid w:val="00537131"/>
    <w:rsid w:val="00537435"/>
    <w:rsid w:val="0053758E"/>
    <w:rsid w:val="00537875"/>
    <w:rsid w:val="00537A49"/>
    <w:rsid w:val="00537A54"/>
    <w:rsid w:val="00537A86"/>
    <w:rsid w:val="00537D44"/>
    <w:rsid w:val="005402E2"/>
    <w:rsid w:val="0054038C"/>
    <w:rsid w:val="0054083E"/>
    <w:rsid w:val="00540C91"/>
    <w:rsid w:val="00540EDF"/>
    <w:rsid w:val="00541026"/>
    <w:rsid w:val="005414B2"/>
    <w:rsid w:val="00541D41"/>
    <w:rsid w:val="00542408"/>
    <w:rsid w:val="00542475"/>
    <w:rsid w:val="005424A1"/>
    <w:rsid w:val="0054288C"/>
    <w:rsid w:val="0054303D"/>
    <w:rsid w:val="00543212"/>
    <w:rsid w:val="0054367B"/>
    <w:rsid w:val="00543809"/>
    <w:rsid w:val="00543C53"/>
    <w:rsid w:val="00543F89"/>
    <w:rsid w:val="0054409B"/>
    <w:rsid w:val="005445CF"/>
    <w:rsid w:val="00544F2D"/>
    <w:rsid w:val="00545397"/>
    <w:rsid w:val="00545544"/>
    <w:rsid w:val="00545E27"/>
    <w:rsid w:val="00545EC5"/>
    <w:rsid w:val="00546563"/>
    <w:rsid w:val="005467BC"/>
    <w:rsid w:val="00546C2D"/>
    <w:rsid w:val="00546DD2"/>
    <w:rsid w:val="005471BF"/>
    <w:rsid w:val="0054753D"/>
    <w:rsid w:val="005475D3"/>
    <w:rsid w:val="00550320"/>
    <w:rsid w:val="005503BD"/>
    <w:rsid w:val="00550DDE"/>
    <w:rsid w:val="00550E03"/>
    <w:rsid w:val="00550F5D"/>
    <w:rsid w:val="00551099"/>
    <w:rsid w:val="00551190"/>
    <w:rsid w:val="005512BC"/>
    <w:rsid w:val="00551339"/>
    <w:rsid w:val="0055143F"/>
    <w:rsid w:val="005514B1"/>
    <w:rsid w:val="00551B76"/>
    <w:rsid w:val="00552296"/>
    <w:rsid w:val="00552892"/>
    <w:rsid w:val="0055291B"/>
    <w:rsid w:val="00552B17"/>
    <w:rsid w:val="00552C49"/>
    <w:rsid w:val="00552D8C"/>
    <w:rsid w:val="00552ED1"/>
    <w:rsid w:val="00553B8A"/>
    <w:rsid w:val="005543C9"/>
    <w:rsid w:val="00554491"/>
    <w:rsid w:val="0055477E"/>
    <w:rsid w:val="005548A3"/>
    <w:rsid w:val="00554ADB"/>
    <w:rsid w:val="00554C08"/>
    <w:rsid w:val="005553A8"/>
    <w:rsid w:val="00555789"/>
    <w:rsid w:val="005557E3"/>
    <w:rsid w:val="0055594B"/>
    <w:rsid w:val="00555AAD"/>
    <w:rsid w:val="00555B9D"/>
    <w:rsid w:val="005561B1"/>
    <w:rsid w:val="005567E3"/>
    <w:rsid w:val="00556B2C"/>
    <w:rsid w:val="00556BA2"/>
    <w:rsid w:val="00556E77"/>
    <w:rsid w:val="00556FD9"/>
    <w:rsid w:val="005576C7"/>
    <w:rsid w:val="00557B1A"/>
    <w:rsid w:val="0056014A"/>
    <w:rsid w:val="005605FA"/>
    <w:rsid w:val="0056088B"/>
    <w:rsid w:val="00560CCD"/>
    <w:rsid w:val="0056110C"/>
    <w:rsid w:val="005611BD"/>
    <w:rsid w:val="005612F0"/>
    <w:rsid w:val="0056138E"/>
    <w:rsid w:val="00561C29"/>
    <w:rsid w:val="00561F07"/>
    <w:rsid w:val="00562168"/>
    <w:rsid w:val="005621AA"/>
    <w:rsid w:val="0056245E"/>
    <w:rsid w:val="0056254F"/>
    <w:rsid w:val="00562969"/>
    <w:rsid w:val="00562E2B"/>
    <w:rsid w:val="00562EFF"/>
    <w:rsid w:val="00562F84"/>
    <w:rsid w:val="00563711"/>
    <w:rsid w:val="00563ED5"/>
    <w:rsid w:val="005640EB"/>
    <w:rsid w:val="00564431"/>
    <w:rsid w:val="0056487E"/>
    <w:rsid w:val="00564A33"/>
    <w:rsid w:val="00565083"/>
    <w:rsid w:val="005651D9"/>
    <w:rsid w:val="00565844"/>
    <w:rsid w:val="00565C73"/>
    <w:rsid w:val="0056628C"/>
    <w:rsid w:val="00566422"/>
    <w:rsid w:val="00566BDC"/>
    <w:rsid w:val="00566D6D"/>
    <w:rsid w:val="00566FEC"/>
    <w:rsid w:val="00567361"/>
    <w:rsid w:val="00567BA3"/>
    <w:rsid w:val="00567BDA"/>
    <w:rsid w:val="0057008A"/>
    <w:rsid w:val="005704F4"/>
    <w:rsid w:val="005706E8"/>
    <w:rsid w:val="005709C7"/>
    <w:rsid w:val="00570BCA"/>
    <w:rsid w:val="00570D07"/>
    <w:rsid w:val="005712F8"/>
    <w:rsid w:val="00571301"/>
    <w:rsid w:val="00571759"/>
    <w:rsid w:val="0057209C"/>
    <w:rsid w:val="005724DA"/>
    <w:rsid w:val="00572687"/>
    <w:rsid w:val="005726A3"/>
    <w:rsid w:val="00572AA3"/>
    <w:rsid w:val="00572D04"/>
    <w:rsid w:val="00572E88"/>
    <w:rsid w:val="00572FAD"/>
    <w:rsid w:val="005735DA"/>
    <w:rsid w:val="005736E0"/>
    <w:rsid w:val="00573797"/>
    <w:rsid w:val="00574007"/>
    <w:rsid w:val="00574582"/>
    <w:rsid w:val="0057465B"/>
    <w:rsid w:val="00574A7A"/>
    <w:rsid w:val="00574C5D"/>
    <w:rsid w:val="00574C95"/>
    <w:rsid w:val="00574E40"/>
    <w:rsid w:val="0057502F"/>
    <w:rsid w:val="00575544"/>
    <w:rsid w:val="00575674"/>
    <w:rsid w:val="005761F5"/>
    <w:rsid w:val="00576276"/>
    <w:rsid w:val="005763F3"/>
    <w:rsid w:val="00576672"/>
    <w:rsid w:val="005766EC"/>
    <w:rsid w:val="00576778"/>
    <w:rsid w:val="005767D9"/>
    <w:rsid w:val="0057689B"/>
    <w:rsid w:val="00576943"/>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F5E"/>
    <w:rsid w:val="005903B4"/>
    <w:rsid w:val="005908AA"/>
    <w:rsid w:val="00590E36"/>
    <w:rsid w:val="00590F71"/>
    <w:rsid w:val="00591280"/>
    <w:rsid w:val="005914A1"/>
    <w:rsid w:val="00592247"/>
    <w:rsid w:val="005922C2"/>
    <w:rsid w:val="00592518"/>
    <w:rsid w:val="005925CC"/>
    <w:rsid w:val="00592632"/>
    <w:rsid w:val="00592AFA"/>
    <w:rsid w:val="00592B0F"/>
    <w:rsid w:val="00592D1E"/>
    <w:rsid w:val="00592EE4"/>
    <w:rsid w:val="00593189"/>
    <w:rsid w:val="005933B5"/>
    <w:rsid w:val="00593540"/>
    <w:rsid w:val="00593838"/>
    <w:rsid w:val="0059393E"/>
    <w:rsid w:val="00593DCE"/>
    <w:rsid w:val="00593E82"/>
    <w:rsid w:val="00593F49"/>
    <w:rsid w:val="00594012"/>
    <w:rsid w:val="0059435A"/>
    <w:rsid w:val="00594A39"/>
    <w:rsid w:val="005954A5"/>
    <w:rsid w:val="00595841"/>
    <w:rsid w:val="00595B9B"/>
    <w:rsid w:val="00595E6C"/>
    <w:rsid w:val="00595F55"/>
    <w:rsid w:val="005962D0"/>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54"/>
    <w:rsid w:val="005A28E8"/>
    <w:rsid w:val="005A2C57"/>
    <w:rsid w:val="005A2CCC"/>
    <w:rsid w:val="005A34F5"/>
    <w:rsid w:val="005A3C59"/>
    <w:rsid w:val="005A3C75"/>
    <w:rsid w:val="005A452B"/>
    <w:rsid w:val="005A493B"/>
    <w:rsid w:val="005A4A6F"/>
    <w:rsid w:val="005A4F58"/>
    <w:rsid w:val="005A50EF"/>
    <w:rsid w:val="005A588B"/>
    <w:rsid w:val="005A606D"/>
    <w:rsid w:val="005A6142"/>
    <w:rsid w:val="005A632C"/>
    <w:rsid w:val="005A68C7"/>
    <w:rsid w:val="005A6BEE"/>
    <w:rsid w:val="005A6C12"/>
    <w:rsid w:val="005A6CA0"/>
    <w:rsid w:val="005A6F0C"/>
    <w:rsid w:val="005A70E3"/>
    <w:rsid w:val="005A719F"/>
    <w:rsid w:val="005A77B0"/>
    <w:rsid w:val="005A7D2A"/>
    <w:rsid w:val="005A7D4B"/>
    <w:rsid w:val="005A7F14"/>
    <w:rsid w:val="005B031E"/>
    <w:rsid w:val="005B0534"/>
    <w:rsid w:val="005B0739"/>
    <w:rsid w:val="005B0B51"/>
    <w:rsid w:val="005B18D8"/>
    <w:rsid w:val="005B1BFD"/>
    <w:rsid w:val="005B1E1C"/>
    <w:rsid w:val="005B2085"/>
    <w:rsid w:val="005B22A7"/>
    <w:rsid w:val="005B25A4"/>
    <w:rsid w:val="005B275E"/>
    <w:rsid w:val="005B2853"/>
    <w:rsid w:val="005B2A0E"/>
    <w:rsid w:val="005B2D1D"/>
    <w:rsid w:val="005B2DFB"/>
    <w:rsid w:val="005B2F0A"/>
    <w:rsid w:val="005B32B6"/>
    <w:rsid w:val="005B3691"/>
    <w:rsid w:val="005B3C6E"/>
    <w:rsid w:val="005B3E37"/>
    <w:rsid w:val="005B46AB"/>
    <w:rsid w:val="005B476E"/>
    <w:rsid w:val="005B5206"/>
    <w:rsid w:val="005B56E3"/>
    <w:rsid w:val="005B64CC"/>
    <w:rsid w:val="005B66AB"/>
    <w:rsid w:val="005B6AAE"/>
    <w:rsid w:val="005B6BC6"/>
    <w:rsid w:val="005B6C5A"/>
    <w:rsid w:val="005B6E7C"/>
    <w:rsid w:val="005B7608"/>
    <w:rsid w:val="005B7736"/>
    <w:rsid w:val="005B77B9"/>
    <w:rsid w:val="005B77F0"/>
    <w:rsid w:val="005B787B"/>
    <w:rsid w:val="005C0EC2"/>
    <w:rsid w:val="005C10C3"/>
    <w:rsid w:val="005C11E1"/>
    <w:rsid w:val="005C138F"/>
    <w:rsid w:val="005C14E3"/>
    <w:rsid w:val="005C1506"/>
    <w:rsid w:val="005C176B"/>
    <w:rsid w:val="005C17BF"/>
    <w:rsid w:val="005C1A24"/>
    <w:rsid w:val="005C1F21"/>
    <w:rsid w:val="005C2991"/>
    <w:rsid w:val="005C2A11"/>
    <w:rsid w:val="005C34E7"/>
    <w:rsid w:val="005C3B25"/>
    <w:rsid w:val="005C417D"/>
    <w:rsid w:val="005C41EA"/>
    <w:rsid w:val="005C43D5"/>
    <w:rsid w:val="005C44C7"/>
    <w:rsid w:val="005C4CB3"/>
    <w:rsid w:val="005C5480"/>
    <w:rsid w:val="005C5718"/>
    <w:rsid w:val="005C5858"/>
    <w:rsid w:val="005C5ACE"/>
    <w:rsid w:val="005C5CC4"/>
    <w:rsid w:val="005C60B6"/>
    <w:rsid w:val="005C6645"/>
    <w:rsid w:val="005C6888"/>
    <w:rsid w:val="005C68E9"/>
    <w:rsid w:val="005C699F"/>
    <w:rsid w:val="005C6BF8"/>
    <w:rsid w:val="005C6C10"/>
    <w:rsid w:val="005C6F4B"/>
    <w:rsid w:val="005C7484"/>
    <w:rsid w:val="005C7950"/>
    <w:rsid w:val="005C7953"/>
    <w:rsid w:val="005C7BCD"/>
    <w:rsid w:val="005C7DDD"/>
    <w:rsid w:val="005D082C"/>
    <w:rsid w:val="005D08F9"/>
    <w:rsid w:val="005D094C"/>
    <w:rsid w:val="005D0D1A"/>
    <w:rsid w:val="005D0E6B"/>
    <w:rsid w:val="005D0F2E"/>
    <w:rsid w:val="005D11AF"/>
    <w:rsid w:val="005D13A0"/>
    <w:rsid w:val="005D167C"/>
    <w:rsid w:val="005D19FB"/>
    <w:rsid w:val="005D1B40"/>
    <w:rsid w:val="005D1C52"/>
    <w:rsid w:val="005D211D"/>
    <w:rsid w:val="005D223C"/>
    <w:rsid w:val="005D26B8"/>
    <w:rsid w:val="005D26CA"/>
    <w:rsid w:val="005D2806"/>
    <w:rsid w:val="005D2BEC"/>
    <w:rsid w:val="005D2F0D"/>
    <w:rsid w:val="005D3067"/>
    <w:rsid w:val="005D3788"/>
    <w:rsid w:val="005D385B"/>
    <w:rsid w:val="005D3922"/>
    <w:rsid w:val="005D3A23"/>
    <w:rsid w:val="005D4049"/>
    <w:rsid w:val="005D44B3"/>
    <w:rsid w:val="005D4A27"/>
    <w:rsid w:val="005D50F4"/>
    <w:rsid w:val="005D56AF"/>
    <w:rsid w:val="005D588C"/>
    <w:rsid w:val="005D5CD7"/>
    <w:rsid w:val="005D5F5E"/>
    <w:rsid w:val="005D6326"/>
    <w:rsid w:val="005D6433"/>
    <w:rsid w:val="005D64D0"/>
    <w:rsid w:val="005D65C0"/>
    <w:rsid w:val="005D6806"/>
    <w:rsid w:val="005D681C"/>
    <w:rsid w:val="005D69AC"/>
    <w:rsid w:val="005D6AE3"/>
    <w:rsid w:val="005D6C41"/>
    <w:rsid w:val="005D6CBA"/>
    <w:rsid w:val="005D6D0D"/>
    <w:rsid w:val="005D6DBE"/>
    <w:rsid w:val="005D70D0"/>
    <w:rsid w:val="005D754F"/>
    <w:rsid w:val="005D7670"/>
    <w:rsid w:val="005D772C"/>
    <w:rsid w:val="005D7B9B"/>
    <w:rsid w:val="005D7CEB"/>
    <w:rsid w:val="005E06E4"/>
    <w:rsid w:val="005E0719"/>
    <w:rsid w:val="005E1112"/>
    <w:rsid w:val="005E146D"/>
    <w:rsid w:val="005E18A8"/>
    <w:rsid w:val="005E1A94"/>
    <w:rsid w:val="005E1EB3"/>
    <w:rsid w:val="005E275F"/>
    <w:rsid w:val="005E2FB4"/>
    <w:rsid w:val="005E303B"/>
    <w:rsid w:val="005E36F1"/>
    <w:rsid w:val="005E3882"/>
    <w:rsid w:val="005E39DA"/>
    <w:rsid w:val="005E3F35"/>
    <w:rsid w:val="005E3F7E"/>
    <w:rsid w:val="005E4A46"/>
    <w:rsid w:val="005E555E"/>
    <w:rsid w:val="005E5BE5"/>
    <w:rsid w:val="005E690B"/>
    <w:rsid w:val="005E6E34"/>
    <w:rsid w:val="005E7188"/>
    <w:rsid w:val="005E71E0"/>
    <w:rsid w:val="005E7267"/>
    <w:rsid w:val="005E746E"/>
    <w:rsid w:val="005E7759"/>
    <w:rsid w:val="005E78BC"/>
    <w:rsid w:val="005E7BF9"/>
    <w:rsid w:val="005E7E27"/>
    <w:rsid w:val="005E7E6D"/>
    <w:rsid w:val="005F00D9"/>
    <w:rsid w:val="005F044F"/>
    <w:rsid w:val="005F0905"/>
    <w:rsid w:val="005F0C17"/>
    <w:rsid w:val="005F0F5F"/>
    <w:rsid w:val="005F10EA"/>
    <w:rsid w:val="005F1186"/>
    <w:rsid w:val="005F178C"/>
    <w:rsid w:val="005F1E93"/>
    <w:rsid w:val="005F2151"/>
    <w:rsid w:val="005F21F7"/>
    <w:rsid w:val="005F2278"/>
    <w:rsid w:val="005F25B8"/>
    <w:rsid w:val="005F29C5"/>
    <w:rsid w:val="005F29D3"/>
    <w:rsid w:val="005F2D82"/>
    <w:rsid w:val="005F2E2A"/>
    <w:rsid w:val="005F2F27"/>
    <w:rsid w:val="005F2F65"/>
    <w:rsid w:val="005F2F80"/>
    <w:rsid w:val="005F3629"/>
    <w:rsid w:val="005F4144"/>
    <w:rsid w:val="005F4664"/>
    <w:rsid w:val="005F46D3"/>
    <w:rsid w:val="005F4759"/>
    <w:rsid w:val="005F4918"/>
    <w:rsid w:val="005F4B7F"/>
    <w:rsid w:val="005F4C14"/>
    <w:rsid w:val="005F4C45"/>
    <w:rsid w:val="005F4CDA"/>
    <w:rsid w:val="005F5147"/>
    <w:rsid w:val="005F521A"/>
    <w:rsid w:val="005F53C3"/>
    <w:rsid w:val="005F55FC"/>
    <w:rsid w:val="005F5963"/>
    <w:rsid w:val="005F5EFB"/>
    <w:rsid w:val="005F60E5"/>
    <w:rsid w:val="005F639D"/>
    <w:rsid w:val="005F6498"/>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A40"/>
    <w:rsid w:val="00600BA1"/>
    <w:rsid w:val="00600E6D"/>
    <w:rsid w:val="0060100B"/>
    <w:rsid w:val="00601397"/>
    <w:rsid w:val="00601441"/>
    <w:rsid w:val="0060145B"/>
    <w:rsid w:val="006017D6"/>
    <w:rsid w:val="00601F2E"/>
    <w:rsid w:val="00601F56"/>
    <w:rsid w:val="00602522"/>
    <w:rsid w:val="0060261A"/>
    <w:rsid w:val="00602A2B"/>
    <w:rsid w:val="006032E4"/>
    <w:rsid w:val="006037E5"/>
    <w:rsid w:val="00603841"/>
    <w:rsid w:val="00603932"/>
    <w:rsid w:val="00603BC9"/>
    <w:rsid w:val="00603D13"/>
    <w:rsid w:val="00603D5C"/>
    <w:rsid w:val="00603F44"/>
    <w:rsid w:val="00604298"/>
    <w:rsid w:val="00604377"/>
    <w:rsid w:val="00604514"/>
    <w:rsid w:val="00604BE2"/>
    <w:rsid w:val="006051E4"/>
    <w:rsid w:val="006054AD"/>
    <w:rsid w:val="0060573B"/>
    <w:rsid w:val="00605969"/>
    <w:rsid w:val="00605ECF"/>
    <w:rsid w:val="006061C0"/>
    <w:rsid w:val="006061C1"/>
    <w:rsid w:val="006064E4"/>
    <w:rsid w:val="006066BB"/>
    <w:rsid w:val="00606B38"/>
    <w:rsid w:val="00606EA2"/>
    <w:rsid w:val="006070F7"/>
    <w:rsid w:val="00607350"/>
    <w:rsid w:val="006075E7"/>
    <w:rsid w:val="00607891"/>
    <w:rsid w:val="006105FF"/>
    <w:rsid w:val="006107CF"/>
    <w:rsid w:val="0061099A"/>
    <w:rsid w:val="00610A99"/>
    <w:rsid w:val="00610C1F"/>
    <w:rsid w:val="00610F36"/>
    <w:rsid w:val="00610FE2"/>
    <w:rsid w:val="006112D0"/>
    <w:rsid w:val="00611CE4"/>
    <w:rsid w:val="006122D7"/>
    <w:rsid w:val="006123CD"/>
    <w:rsid w:val="00612E37"/>
    <w:rsid w:val="00612E70"/>
    <w:rsid w:val="00612F4F"/>
    <w:rsid w:val="0061327B"/>
    <w:rsid w:val="0061335D"/>
    <w:rsid w:val="006135BF"/>
    <w:rsid w:val="0061363C"/>
    <w:rsid w:val="00613B59"/>
    <w:rsid w:val="00614076"/>
    <w:rsid w:val="00614D4E"/>
    <w:rsid w:val="00614D75"/>
    <w:rsid w:val="006157AC"/>
    <w:rsid w:val="0061599D"/>
    <w:rsid w:val="00615CF4"/>
    <w:rsid w:val="0061616D"/>
    <w:rsid w:val="0061619B"/>
    <w:rsid w:val="00617716"/>
    <w:rsid w:val="006178CB"/>
    <w:rsid w:val="006179A5"/>
    <w:rsid w:val="00617BFE"/>
    <w:rsid w:val="00617DEC"/>
    <w:rsid w:val="00617EE4"/>
    <w:rsid w:val="006201F3"/>
    <w:rsid w:val="00620384"/>
    <w:rsid w:val="00620A2B"/>
    <w:rsid w:val="00620B76"/>
    <w:rsid w:val="00620EA7"/>
    <w:rsid w:val="006224BC"/>
    <w:rsid w:val="006228C2"/>
    <w:rsid w:val="00623045"/>
    <w:rsid w:val="00623164"/>
    <w:rsid w:val="006234BC"/>
    <w:rsid w:val="00623517"/>
    <w:rsid w:val="00623670"/>
    <w:rsid w:val="00623C3A"/>
    <w:rsid w:val="00624D92"/>
    <w:rsid w:val="00624E2A"/>
    <w:rsid w:val="00624F40"/>
    <w:rsid w:val="006256AF"/>
    <w:rsid w:val="006256B8"/>
    <w:rsid w:val="0062584C"/>
    <w:rsid w:val="00625ECE"/>
    <w:rsid w:val="00625F00"/>
    <w:rsid w:val="00626707"/>
    <w:rsid w:val="00626712"/>
    <w:rsid w:val="006269E6"/>
    <w:rsid w:val="00626C4D"/>
    <w:rsid w:val="00626CCF"/>
    <w:rsid w:val="006272B4"/>
    <w:rsid w:val="00627FEC"/>
    <w:rsid w:val="006301B1"/>
    <w:rsid w:val="00630226"/>
    <w:rsid w:val="00630372"/>
    <w:rsid w:val="00630D32"/>
    <w:rsid w:val="0063104F"/>
    <w:rsid w:val="0063122C"/>
    <w:rsid w:val="006312AE"/>
    <w:rsid w:val="00631949"/>
    <w:rsid w:val="00631DD1"/>
    <w:rsid w:val="00631E65"/>
    <w:rsid w:val="006327C0"/>
    <w:rsid w:val="00632832"/>
    <w:rsid w:val="00632D00"/>
    <w:rsid w:val="006331EA"/>
    <w:rsid w:val="00633361"/>
    <w:rsid w:val="00633A50"/>
    <w:rsid w:val="00633C1C"/>
    <w:rsid w:val="00633FE5"/>
    <w:rsid w:val="006345F6"/>
    <w:rsid w:val="0063461B"/>
    <w:rsid w:val="0063479F"/>
    <w:rsid w:val="00634BE8"/>
    <w:rsid w:val="00634ED8"/>
    <w:rsid w:val="00635442"/>
    <w:rsid w:val="00635602"/>
    <w:rsid w:val="006356CF"/>
    <w:rsid w:val="00635B70"/>
    <w:rsid w:val="00635BA7"/>
    <w:rsid w:val="00635C30"/>
    <w:rsid w:val="00636382"/>
    <w:rsid w:val="006363DD"/>
    <w:rsid w:val="00636495"/>
    <w:rsid w:val="00636B44"/>
    <w:rsid w:val="00636BC0"/>
    <w:rsid w:val="006374BD"/>
    <w:rsid w:val="006376AB"/>
    <w:rsid w:val="00637AE0"/>
    <w:rsid w:val="00637B41"/>
    <w:rsid w:val="00637CDF"/>
    <w:rsid w:val="00637E09"/>
    <w:rsid w:val="00637EAE"/>
    <w:rsid w:val="00637F9A"/>
    <w:rsid w:val="00640177"/>
    <w:rsid w:val="00640BA4"/>
    <w:rsid w:val="00640FE2"/>
    <w:rsid w:val="00640FE9"/>
    <w:rsid w:val="006412DE"/>
    <w:rsid w:val="0064177D"/>
    <w:rsid w:val="0064183B"/>
    <w:rsid w:val="00641CA2"/>
    <w:rsid w:val="00642190"/>
    <w:rsid w:val="00642285"/>
    <w:rsid w:val="006423D0"/>
    <w:rsid w:val="00642733"/>
    <w:rsid w:val="00642C75"/>
    <w:rsid w:val="0064326E"/>
    <w:rsid w:val="00643456"/>
    <w:rsid w:val="00643502"/>
    <w:rsid w:val="006437F7"/>
    <w:rsid w:val="00643826"/>
    <w:rsid w:val="00643A26"/>
    <w:rsid w:val="00643A31"/>
    <w:rsid w:val="00643C0F"/>
    <w:rsid w:val="006441DD"/>
    <w:rsid w:val="006444C1"/>
    <w:rsid w:val="006449BD"/>
    <w:rsid w:val="00644A88"/>
    <w:rsid w:val="00644EF1"/>
    <w:rsid w:val="00644FD3"/>
    <w:rsid w:val="00645332"/>
    <w:rsid w:val="0064541B"/>
    <w:rsid w:val="006459EA"/>
    <w:rsid w:val="006462AE"/>
    <w:rsid w:val="00646742"/>
    <w:rsid w:val="00646D0C"/>
    <w:rsid w:val="00646D46"/>
    <w:rsid w:val="00647567"/>
    <w:rsid w:val="00647772"/>
    <w:rsid w:val="006478C7"/>
    <w:rsid w:val="00647BB7"/>
    <w:rsid w:val="0065007B"/>
    <w:rsid w:val="00650280"/>
    <w:rsid w:val="00650606"/>
    <w:rsid w:val="00650A2C"/>
    <w:rsid w:val="00650C70"/>
    <w:rsid w:val="00650DFF"/>
    <w:rsid w:val="00651696"/>
    <w:rsid w:val="0065169E"/>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13"/>
    <w:rsid w:val="00654FF5"/>
    <w:rsid w:val="0065508A"/>
    <w:rsid w:val="0065525D"/>
    <w:rsid w:val="00655270"/>
    <w:rsid w:val="00655C36"/>
    <w:rsid w:val="006560F8"/>
    <w:rsid w:val="00656414"/>
    <w:rsid w:val="006567AB"/>
    <w:rsid w:val="006568B2"/>
    <w:rsid w:val="006569D4"/>
    <w:rsid w:val="00656C20"/>
    <w:rsid w:val="006573F8"/>
    <w:rsid w:val="00657975"/>
    <w:rsid w:val="00657977"/>
    <w:rsid w:val="00657B36"/>
    <w:rsid w:val="0066069B"/>
    <w:rsid w:val="00660758"/>
    <w:rsid w:val="0066077F"/>
    <w:rsid w:val="006609EC"/>
    <w:rsid w:val="00660B3B"/>
    <w:rsid w:val="00660BC0"/>
    <w:rsid w:val="0066119F"/>
    <w:rsid w:val="006611C8"/>
    <w:rsid w:val="0066134F"/>
    <w:rsid w:val="0066145B"/>
    <w:rsid w:val="00661583"/>
    <w:rsid w:val="00661740"/>
    <w:rsid w:val="006624A8"/>
    <w:rsid w:val="006628B1"/>
    <w:rsid w:val="0066292F"/>
    <w:rsid w:val="00662C93"/>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1A7"/>
    <w:rsid w:val="0067123E"/>
    <w:rsid w:val="006715E2"/>
    <w:rsid w:val="0067169F"/>
    <w:rsid w:val="00671C32"/>
    <w:rsid w:val="00671E25"/>
    <w:rsid w:val="00672002"/>
    <w:rsid w:val="00672295"/>
    <w:rsid w:val="00672322"/>
    <w:rsid w:val="0067283F"/>
    <w:rsid w:val="00672E82"/>
    <w:rsid w:val="006734B8"/>
    <w:rsid w:val="006734F9"/>
    <w:rsid w:val="00673501"/>
    <w:rsid w:val="00674026"/>
    <w:rsid w:val="00674BC5"/>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C07"/>
    <w:rsid w:val="00681DE5"/>
    <w:rsid w:val="00681FF2"/>
    <w:rsid w:val="00682608"/>
    <w:rsid w:val="00682AD1"/>
    <w:rsid w:val="00683083"/>
    <w:rsid w:val="00683092"/>
    <w:rsid w:val="0068312C"/>
    <w:rsid w:val="00683272"/>
    <w:rsid w:val="0068333D"/>
    <w:rsid w:val="0068347F"/>
    <w:rsid w:val="006834B8"/>
    <w:rsid w:val="006838AF"/>
    <w:rsid w:val="00683FF0"/>
    <w:rsid w:val="006843CB"/>
    <w:rsid w:val="00684F60"/>
    <w:rsid w:val="00685549"/>
    <w:rsid w:val="0068591E"/>
    <w:rsid w:val="00685B6D"/>
    <w:rsid w:val="00686144"/>
    <w:rsid w:val="0068679E"/>
    <w:rsid w:val="0068686B"/>
    <w:rsid w:val="00686D32"/>
    <w:rsid w:val="00686D56"/>
    <w:rsid w:val="0068731D"/>
    <w:rsid w:val="006873B6"/>
    <w:rsid w:val="0068781A"/>
    <w:rsid w:val="0068793B"/>
    <w:rsid w:val="006904AE"/>
    <w:rsid w:val="0069050E"/>
    <w:rsid w:val="006908EE"/>
    <w:rsid w:val="006909F4"/>
    <w:rsid w:val="00690DB4"/>
    <w:rsid w:val="0069117F"/>
    <w:rsid w:val="006920D2"/>
    <w:rsid w:val="006920E6"/>
    <w:rsid w:val="00692538"/>
    <w:rsid w:val="006926B1"/>
    <w:rsid w:val="00692798"/>
    <w:rsid w:val="006927E0"/>
    <w:rsid w:val="00692A85"/>
    <w:rsid w:val="00692B83"/>
    <w:rsid w:val="0069320B"/>
    <w:rsid w:val="00693437"/>
    <w:rsid w:val="00693519"/>
    <w:rsid w:val="00693A5E"/>
    <w:rsid w:val="00693ED3"/>
    <w:rsid w:val="006942CD"/>
    <w:rsid w:val="006949EC"/>
    <w:rsid w:val="00694C46"/>
    <w:rsid w:val="00694F03"/>
    <w:rsid w:val="00694F54"/>
    <w:rsid w:val="00694F8C"/>
    <w:rsid w:val="0069501D"/>
    <w:rsid w:val="006960F5"/>
    <w:rsid w:val="00696300"/>
    <w:rsid w:val="006967F4"/>
    <w:rsid w:val="006968EE"/>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88B"/>
    <w:rsid w:val="006A0AA5"/>
    <w:rsid w:val="006A0CAE"/>
    <w:rsid w:val="006A0CFF"/>
    <w:rsid w:val="006A0D5D"/>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6F8"/>
    <w:rsid w:val="006A38E5"/>
    <w:rsid w:val="006A3964"/>
    <w:rsid w:val="006A43A6"/>
    <w:rsid w:val="006A444D"/>
    <w:rsid w:val="006A47AA"/>
    <w:rsid w:val="006A4A44"/>
    <w:rsid w:val="006A4B54"/>
    <w:rsid w:val="006A4E60"/>
    <w:rsid w:val="006A4EB3"/>
    <w:rsid w:val="006A542B"/>
    <w:rsid w:val="006A5504"/>
    <w:rsid w:val="006A597F"/>
    <w:rsid w:val="006A5D43"/>
    <w:rsid w:val="006A5E69"/>
    <w:rsid w:val="006A603E"/>
    <w:rsid w:val="006A62A3"/>
    <w:rsid w:val="006A6319"/>
    <w:rsid w:val="006A655C"/>
    <w:rsid w:val="006A6560"/>
    <w:rsid w:val="006A66EC"/>
    <w:rsid w:val="006A6956"/>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1E24"/>
    <w:rsid w:val="006B24E5"/>
    <w:rsid w:val="006B2B1E"/>
    <w:rsid w:val="006B2BD9"/>
    <w:rsid w:val="006B3234"/>
    <w:rsid w:val="006B35E1"/>
    <w:rsid w:val="006B3BCD"/>
    <w:rsid w:val="006B40AA"/>
    <w:rsid w:val="006B417E"/>
    <w:rsid w:val="006B41C3"/>
    <w:rsid w:val="006B4A0C"/>
    <w:rsid w:val="006B4A53"/>
    <w:rsid w:val="006B4C71"/>
    <w:rsid w:val="006B4D0F"/>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265"/>
    <w:rsid w:val="006C0A56"/>
    <w:rsid w:val="006C0DB0"/>
    <w:rsid w:val="006C0E04"/>
    <w:rsid w:val="006C0F64"/>
    <w:rsid w:val="006C142E"/>
    <w:rsid w:val="006C1982"/>
    <w:rsid w:val="006C1F22"/>
    <w:rsid w:val="006C223D"/>
    <w:rsid w:val="006C248C"/>
    <w:rsid w:val="006C24F8"/>
    <w:rsid w:val="006C2548"/>
    <w:rsid w:val="006C2833"/>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678"/>
    <w:rsid w:val="006C5B2A"/>
    <w:rsid w:val="006C5DCF"/>
    <w:rsid w:val="006C6435"/>
    <w:rsid w:val="006C65E2"/>
    <w:rsid w:val="006C703C"/>
    <w:rsid w:val="006C726C"/>
    <w:rsid w:val="006C7361"/>
    <w:rsid w:val="006C7E66"/>
    <w:rsid w:val="006C7F83"/>
    <w:rsid w:val="006D02B0"/>
    <w:rsid w:val="006D03C3"/>
    <w:rsid w:val="006D05E9"/>
    <w:rsid w:val="006D0722"/>
    <w:rsid w:val="006D0C1A"/>
    <w:rsid w:val="006D1070"/>
    <w:rsid w:val="006D1C39"/>
    <w:rsid w:val="006D1E35"/>
    <w:rsid w:val="006D2031"/>
    <w:rsid w:val="006D216E"/>
    <w:rsid w:val="006D2321"/>
    <w:rsid w:val="006D2491"/>
    <w:rsid w:val="006D2777"/>
    <w:rsid w:val="006D2B86"/>
    <w:rsid w:val="006D2FC9"/>
    <w:rsid w:val="006D2FD7"/>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53C"/>
    <w:rsid w:val="006D6782"/>
    <w:rsid w:val="006D6930"/>
    <w:rsid w:val="006D6CB4"/>
    <w:rsid w:val="006D6F6D"/>
    <w:rsid w:val="006D7107"/>
    <w:rsid w:val="006D7180"/>
    <w:rsid w:val="006D7963"/>
    <w:rsid w:val="006D79DA"/>
    <w:rsid w:val="006D79E0"/>
    <w:rsid w:val="006D7BAB"/>
    <w:rsid w:val="006D7F98"/>
    <w:rsid w:val="006E018A"/>
    <w:rsid w:val="006E037F"/>
    <w:rsid w:val="006E0951"/>
    <w:rsid w:val="006E0AE6"/>
    <w:rsid w:val="006E151D"/>
    <w:rsid w:val="006E160D"/>
    <w:rsid w:val="006E18DD"/>
    <w:rsid w:val="006E19CD"/>
    <w:rsid w:val="006E1B85"/>
    <w:rsid w:val="006E2255"/>
    <w:rsid w:val="006E23D7"/>
    <w:rsid w:val="006E3001"/>
    <w:rsid w:val="006E304C"/>
    <w:rsid w:val="006E308C"/>
    <w:rsid w:val="006E328A"/>
    <w:rsid w:val="006E3530"/>
    <w:rsid w:val="006E3FA1"/>
    <w:rsid w:val="006E411F"/>
    <w:rsid w:val="006E4201"/>
    <w:rsid w:val="006E4A13"/>
    <w:rsid w:val="006E4AE4"/>
    <w:rsid w:val="006E4CD8"/>
    <w:rsid w:val="006E5289"/>
    <w:rsid w:val="006E5546"/>
    <w:rsid w:val="006E5864"/>
    <w:rsid w:val="006E58AB"/>
    <w:rsid w:val="006E59AF"/>
    <w:rsid w:val="006E5B90"/>
    <w:rsid w:val="006E5CD0"/>
    <w:rsid w:val="006E671A"/>
    <w:rsid w:val="006E694F"/>
    <w:rsid w:val="006E6C1A"/>
    <w:rsid w:val="006E6CDE"/>
    <w:rsid w:val="006E7010"/>
    <w:rsid w:val="006E72A9"/>
    <w:rsid w:val="006E78A2"/>
    <w:rsid w:val="006E78B2"/>
    <w:rsid w:val="006E7B27"/>
    <w:rsid w:val="006E7FE2"/>
    <w:rsid w:val="006F011E"/>
    <w:rsid w:val="006F017C"/>
    <w:rsid w:val="006F0287"/>
    <w:rsid w:val="006F0390"/>
    <w:rsid w:val="006F09AE"/>
    <w:rsid w:val="006F110D"/>
    <w:rsid w:val="006F116D"/>
    <w:rsid w:val="006F11AA"/>
    <w:rsid w:val="006F1CCB"/>
    <w:rsid w:val="006F1D28"/>
    <w:rsid w:val="006F1D90"/>
    <w:rsid w:val="006F1DFC"/>
    <w:rsid w:val="006F1E59"/>
    <w:rsid w:val="006F25A4"/>
    <w:rsid w:val="006F26DD"/>
    <w:rsid w:val="006F31BB"/>
    <w:rsid w:val="006F3443"/>
    <w:rsid w:val="006F35D0"/>
    <w:rsid w:val="006F35E1"/>
    <w:rsid w:val="006F3A4A"/>
    <w:rsid w:val="006F3B87"/>
    <w:rsid w:val="006F3B89"/>
    <w:rsid w:val="006F3C1C"/>
    <w:rsid w:val="006F3E94"/>
    <w:rsid w:val="006F42A6"/>
    <w:rsid w:val="006F44F2"/>
    <w:rsid w:val="006F478D"/>
    <w:rsid w:val="006F4FD0"/>
    <w:rsid w:val="006F5207"/>
    <w:rsid w:val="006F5458"/>
    <w:rsid w:val="006F54ED"/>
    <w:rsid w:val="006F55AD"/>
    <w:rsid w:val="006F5A6C"/>
    <w:rsid w:val="006F5B55"/>
    <w:rsid w:val="006F5E0B"/>
    <w:rsid w:val="006F631A"/>
    <w:rsid w:val="006F67BE"/>
    <w:rsid w:val="006F68FE"/>
    <w:rsid w:val="006F69CF"/>
    <w:rsid w:val="006F6A4B"/>
    <w:rsid w:val="006F7098"/>
    <w:rsid w:val="006F70A0"/>
    <w:rsid w:val="006F72E3"/>
    <w:rsid w:val="006F7382"/>
    <w:rsid w:val="006F73DA"/>
    <w:rsid w:val="006F73FF"/>
    <w:rsid w:val="006F77AD"/>
    <w:rsid w:val="006F79BF"/>
    <w:rsid w:val="00700010"/>
    <w:rsid w:val="00700617"/>
    <w:rsid w:val="007010F1"/>
    <w:rsid w:val="00701174"/>
    <w:rsid w:val="00701A1E"/>
    <w:rsid w:val="00701D8C"/>
    <w:rsid w:val="00701E2E"/>
    <w:rsid w:val="00701FD3"/>
    <w:rsid w:val="007022B6"/>
    <w:rsid w:val="007025EB"/>
    <w:rsid w:val="00702BBF"/>
    <w:rsid w:val="00702EF2"/>
    <w:rsid w:val="00702F01"/>
    <w:rsid w:val="0070323F"/>
    <w:rsid w:val="00703C06"/>
    <w:rsid w:val="00703D06"/>
    <w:rsid w:val="00703D7A"/>
    <w:rsid w:val="0070443D"/>
    <w:rsid w:val="00704FAF"/>
    <w:rsid w:val="00705211"/>
    <w:rsid w:val="00705376"/>
    <w:rsid w:val="00705514"/>
    <w:rsid w:val="00705A4A"/>
    <w:rsid w:val="00706AA0"/>
    <w:rsid w:val="00706BAA"/>
    <w:rsid w:val="00706F3D"/>
    <w:rsid w:val="0070717F"/>
    <w:rsid w:val="00707445"/>
    <w:rsid w:val="00707A4B"/>
    <w:rsid w:val="00707AFD"/>
    <w:rsid w:val="00707CB0"/>
    <w:rsid w:val="0071023B"/>
    <w:rsid w:val="00710512"/>
    <w:rsid w:val="007107AF"/>
    <w:rsid w:val="00710C1C"/>
    <w:rsid w:val="00711060"/>
    <w:rsid w:val="007113C3"/>
    <w:rsid w:val="007118B9"/>
    <w:rsid w:val="00711C7D"/>
    <w:rsid w:val="007120DA"/>
    <w:rsid w:val="007125D6"/>
    <w:rsid w:val="00712C4B"/>
    <w:rsid w:val="00712DB0"/>
    <w:rsid w:val="00713D36"/>
    <w:rsid w:val="007144C8"/>
    <w:rsid w:val="00714F78"/>
    <w:rsid w:val="007153C7"/>
    <w:rsid w:val="00715965"/>
    <w:rsid w:val="007159A6"/>
    <w:rsid w:val="007160D9"/>
    <w:rsid w:val="00716451"/>
    <w:rsid w:val="007164A6"/>
    <w:rsid w:val="00716698"/>
    <w:rsid w:val="00716D08"/>
    <w:rsid w:val="007172EC"/>
    <w:rsid w:val="0071761A"/>
    <w:rsid w:val="00717988"/>
    <w:rsid w:val="00717C80"/>
    <w:rsid w:val="00717CAD"/>
    <w:rsid w:val="007203C4"/>
    <w:rsid w:val="007203DC"/>
    <w:rsid w:val="00720448"/>
    <w:rsid w:val="00720B7B"/>
    <w:rsid w:val="00721024"/>
    <w:rsid w:val="00721114"/>
    <w:rsid w:val="00721303"/>
    <w:rsid w:val="00721504"/>
    <w:rsid w:val="0072150D"/>
    <w:rsid w:val="007217BA"/>
    <w:rsid w:val="00721811"/>
    <w:rsid w:val="00721BF8"/>
    <w:rsid w:val="00721FCC"/>
    <w:rsid w:val="0072243B"/>
    <w:rsid w:val="00722C37"/>
    <w:rsid w:val="00722CD2"/>
    <w:rsid w:val="00722CEC"/>
    <w:rsid w:val="00723013"/>
    <w:rsid w:val="00723023"/>
    <w:rsid w:val="00723650"/>
    <w:rsid w:val="00723E3D"/>
    <w:rsid w:val="0072467B"/>
    <w:rsid w:val="00724786"/>
    <w:rsid w:val="00724A52"/>
    <w:rsid w:val="00725667"/>
    <w:rsid w:val="0072577C"/>
    <w:rsid w:val="00725EBB"/>
    <w:rsid w:val="00725FC2"/>
    <w:rsid w:val="00726066"/>
    <w:rsid w:val="00726177"/>
    <w:rsid w:val="0072636D"/>
    <w:rsid w:val="00726807"/>
    <w:rsid w:val="007269A5"/>
    <w:rsid w:val="00726A08"/>
    <w:rsid w:val="00726D38"/>
    <w:rsid w:val="0072714B"/>
    <w:rsid w:val="007271E1"/>
    <w:rsid w:val="00727627"/>
    <w:rsid w:val="00727DF6"/>
    <w:rsid w:val="00727F9B"/>
    <w:rsid w:val="007302DA"/>
    <w:rsid w:val="00730392"/>
    <w:rsid w:val="007304B6"/>
    <w:rsid w:val="00730A00"/>
    <w:rsid w:val="00730C3C"/>
    <w:rsid w:val="00730CDA"/>
    <w:rsid w:val="007311F7"/>
    <w:rsid w:val="0073126D"/>
    <w:rsid w:val="00731AF9"/>
    <w:rsid w:val="00731DA9"/>
    <w:rsid w:val="00731F2C"/>
    <w:rsid w:val="00731FA7"/>
    <w:rsid w:val="007323C7"/>
    <w:rsid w:val="00732A6E"/>
    <w:rsid w:val="00732D1E"/>
    <w:rsid w:val="007339AE"/>
    <w:rsid w:val="00733B12"/>
    <w:rsid w:val="00733B36"/>
    <w:rsid w:val="00734025"/>
    <w:rsid w:val="007341E3"/>
    <w:rsid w:val="00734294"/>
    <w:rsid w:val="00734387"/>
    <w:rsid w:val="007343A6"/>
    <w:rsid w:val="00734B6D"/>
    <w:rsid w:val="00734DD2"/>
    <w:rsid w:val="00735453"/>
    <w:rsid w:val="00735649"/>
    <w:rsid w:val="00735A01"/>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7AF"/>
    <w:rsid w:val="007407C8"/>
    <w:rsid w:val="00740F79"/>
    <w:rsid w:val="007413B3"/>
    <w:rsid w:val="0074141D"/>
    <w:rsid w:val="007414D8"/>
    <w:rsid w:val="007415BE"/>
    <w:rsid w:val="0074192E"/>
    <w:rsid w:val="00741F43"/>
    <w:rsid w:val="00741F77"/>
    <w:rsid w:val="00742095"/>
    <w:rsid w:val="0074240A"/>
    <w:rsid w:val="00742462"/>
    <w:rsid w:val="00742B3F"/>
    <w:rsid w:val="00742FC5"/>
    <w:rsid w:val="0074331D"/>
    <w:rsid w:val="00743C71"/>
    <w:rsid w:val="00744372"/>
    <w:rsid w:val="007445AA"/>
    <w:rsid w:val="00744877"/>
    <w:rsid w:val="00744B14"/>
    <w:rsid w:val="00744F7E"/>
    <w:rsid w:val="007452F4"/>
    <w:rsid w:val="00745DA9"/>
    <w:rsid w:val="00746398"/>
    <w:rsid w:val="0074689C"/>
    <w:rsid w:val="00746B1D"/>
    <w:rsid w:val="00747007"/>
    <w:rsid w:val="007470BB"/>
    <w:rsid w:val="007474A2"/>
    <w:rsid w:val="007477CB"/>
    <w:rsid w:val="00747816"/>
    <w:rsid w:val="00747F1B"/>
    <w:rsid w:val="00750177"/>
    <w:rsid w:val="0075019F"/>
    <w:rsid w:val="00750234"/>
    <w:rsid w:val="0075074E"/>
    <w:rsid w:val="00750D81"/>
    <w:rsid w:val="00750D82"/>
    <w:rsid w:val="0075179D"/>
    <w:rsid w:val="00752108"/>
    <w:rsid w:val="007521BD"/>
    <w:rsid w:val="007521DA"/>
    <w:rsid w:val="007521EC"/>
    <w:rsid w:val="007524F1"/>
    <w:rsid w:val="007526A1"/>
    <w:rsid w:val="00752AE2"/>
    <w:rsid w:val="00752F2B"/>
    <w:rsid w:val="007532B3"/>
    <w:rsid w:val="007532B6"/>
    <w:rsid w:val="0075349E"/>
    <w:rsid w:val="007536AE"/>
    <w:rsid w:val="007536C1"/>
    <w:rsid w:val="007538B6"/>
    <w:rsid w:val="007538B7"/>
    <w:rsid w:val="00753971"/>
    <w:rsid w:val="00753975"/>
    <w:rsid w:val="00753B48"/>
    <w:rsid w:val="00753C02"/>
    <w:rsid w:val="00753E22"/>
    <w:rsid w:val="0075414B"/>
    <w:rsid w:val="00754988"/>
    <w:rsid w:val="0075512B"/>
    <w:rsid w:val="007552E1"/>
    <w:rsid w:val="00755381"/>
    <w:rsid w:val="00755610"/>
    <w:rsid w:val="00755708"/>
    <w:rsid w:val="00755D9F"/>
    <w:rsid w:val="00756513"/>
    <w:rsid w:val="00756770"/>
    <w:rsid w:val="007568CD"/>
    <w:rsid w:val="00756BAC"/>
    <w:rsid w:val="00756C49"/>
    <w:rsid w:val="00756E39"/>
    <w:rsid w:val="00756EFE"/>
    <w:rsid w:val="007575E0"/>
    <w:rsid w:val="0075789B"/>
    <w:rsid w:val="007579D7"/>
    <w:rsid w:val="00757ADC"/>
    <w:rsid w:val="0076017C"/>
    <w:rsid w:val="00760497"/>
    <w:rsid w:val="00760545"/>
    <w:rsid w:val="007606E0"/>
    <w:rsid w:val="0076179B"/>
    <w:rsid w:val="00761B69"/>
    <w:rsid w:val="00761EE6"/>
    <w:rsid w:val="00761F14"/>
    <w:rsid w:val="00761F3C"/>
    <w:rsid w:val="00762764"/>
    <w:rsid w:val="00762957"/>
    <w:rsid w:val="00762D4B"/>
    <w:rsid w:val="00762D4F"/>
    <w:rsid w:val="0076312F"/>
    <w:rsid w:val="00763953"/>
    <w:rsid w:val="00763CA9"/>
    <w:rsid w:val="00763FC4"/>
    <w:rsid w:val="00764285"/>
    <w:rsid w:val="007645BB"/>
    <w:rsid w:val="007645E7"/>
    <w:rsid w:val="007646A3"/>
    <w:rsid w:val="00764831"/>
    <w:rsid w:val="007649C6"/>
    <w:rsid w:val="00764B89"/>
    <w:rsid w:val="00764EBD"/>
    <w:rsid w:val="00764F50"/>
    <w:rsid w:val="00765098"/>
    <w:rsid w:val="00765853"/>
    <w:rsid w:val="00765DD8"/>
    <w:rsid w:val="00765FC8"/>
    <w:rsid w:val="00766096"/>
    <w:rsid w:val="00766357"/>
    <w:rsid w:val="007669F8"/>
    <w:rsid w:val="00766B4E"/>
    <w:rsid w:val="00766BE5"/>
    <w:rsid w:val="00766F81"/>
    <w:rsid w:val="007676EC"/>
    <w:rsid w:val="007677BD"/>
    <w:rsid w:val="00767A59"/>
    <w:rsid w:val="00767BB3"/>
    <w:rsid w:val="00767C86"/>
    <w:rsid w:val="007700D9"/>
    <w:rsid w:val="007702BB"/>
    <w:rsid w:val="00770494"/>
    <w:rsid w:val="00770A12"/>
    <w:rsid w:val="00770B1A"/>
    <w:rsid w:val="00770BBC"/>
    <w:rsid w:val="00770CEA"/>
    <w:rsid w:val="00770F6A"/>
    <w:rsid w:val="0077122A"/>
    <w:rsid w:val="0077130D"/>
    <w:rsid w:val="0077153C"/>
    <w:rsid w:val="00771CA8"/>
    <w:rsid w:val="007722FF"/>
    <w:rsid w:val="007727B5"/>
    <w:rsid w:val="00772C61"/>
    <w:rsid w:val="0077317A"/>
    <w:rsid w:val="00773245"/>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6269"/>
    <w:rsid w:val="00776BBC"/>
    <w:rsid w:val="00776CF8"/>
    <w:rsid w:val="00776D50"/>
    <w:rsid w:val="007770D8"/>
    <w:rsid w:val="00777A83"/>
    <w:rsid w:val="00777B3F"/>
    <w:rsid w:val="00777C3C"/>
    <w:rsid w:val="00777CD9"/>
    <w:rsid w:val="00780080"/>
    <w:rsid w:val="0078023C"/>
    <w:rsid w:val="00780433"/>
    <w:rsid w:val="0078082F"/>
    <w:rsid w:val="00780830"/>
    <w:rsid w:val="00780BAF"/>
    <w:rsid w:val="00780DC4"/>
    <w:rsid w:val="00780E00"/>
    <w:rsid w:val="0078109D"/>
    <w:rsid w:val="007810E4"/>
    <w:rsid w:val="00781604"/>
    <w:rsid w:val="00781632"/>
    <w:rsid w:val="007818F8"/>
    <w:rsid w:val="00781B94"/>
    <w:rsid w:val="0078207E"/>
    <w:rsid w:val="00782257"/>
    <w:rsid w:val="0078231A"/>
    <w:rsid w:val="00782470"/>
    <w:rsid w:val="007828DD"/>
    <w:rsid w:val="007829B3"/>
    <w:rsid w:val="00782C78"/>
    <w:rsid w:val="00782E4E"/>
    <w:rsid w:val="00782F98"/>
    <w:rsid w:val="00783086"/>
    <w:rsid w:val="007835A1"/>
    <w:rsid w:val="0078368A"/>
    <w:rsid w:val="00783AC2"/>
    <w:rsid w:val="00783C32"/>
    <w:rsid w:val="00784463"/>
    <w:rsid w:val="00784790"/>
    <w:rsid w:val="00784E78"/>
    <w:rsid w:val="00785697"/>
    <w:rsid w:val="00785831"/>
    <w:rsid w:val="0078592D"/>
    <w:rsid w:val="00785B2D"/>
    <w:rsid w:val="00785B4B"/>
    <w:rsid w:val="00785BF0"/>
    <w:rsid w:val="00785EB0"/>
    <w:rsid w:val="00786378"/>
    <w:rsid w:val="007864ED"/>
    <w:rsid w:val="00786A1F"/>
    <w:rsid w:val="00786C19"/>
    <w:rsid w:val="00786F71"/>
    <w:rsid w:val="00786FF2"/>
    <w:rsid w:val="0078736B"/>
    <w:rsid w:val="0078754D"/>
    <w:rsid w:val="007875CE"/>
    <w:rsid w:val="007875EF"/>
    <w:rsid w:val="007876C0"/>
    <w:rsid w:val="007878D3"/>
    <w:rsid w:val="00787F0D"/>
    <w:rsid w:val="0079036A"/>
    <w:rsid w:val="0079038F"/>
    <w:rsid w:val="00790430"/>
    <w:rsid w:val="007906BE"/>
    <w:rsid w:val="00790A12"/>
    <w:rsid w:val="00790B19"/>
    <w:rsid w:val="00790BE7"/>
    <w:rsid w:val="00790DE7"/>
    <w:rsid w:val="00790F90"/>
    <w:rsid w:val="007916D6"/>
    <w:rsid w:val="00791BDC"/>
    <w:rsid w:val="00791D83"/>
    <w:rsid w:val="00792BDA"/>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D5F"/>
    <w:rsid w:val="007A0073"/>
    <w:rsid w:val="007A0250"/>
    <w:rsid w:val="007A02CC"/>
    <w:rsid w:val="007A052E"/>
    <w:rsid w:val="007A08AF"/>
    <w:rsid w:val="007A12AD"/>
    <w:rsid w:val="007A12FE"/>
    <w:rsid w:val="007A1E6C"/>
    <w:rsid w:val="007A1EA2"/>
    <w:rsid w:val="007A1EBF"/>
    <w:rsid w:val="007A1FF8"/>
    <w:rsid w:val="007A2CB3"/>
    <w:rsid w:val="007A2F9F"/>
    <w:rsid w:val="007A3128"/>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6547"/>
    <w:rsid w:val="007A66C6"/>
    <w:rsid w:val="007A7148"/>
    <w:rsid w:val="007A7EFF"/>
    <w:rsid w:val="007B08E5"/>
    <w:rsid w:val="007B0A2B"/>
    <w:rsid w:val="007B0B50"/>
    <w:rsid w:val="007B1052"/>
    <w:rsid w:val="007B10EE"/>
    <w:rsid w:val="007B11DA"/>
    <w:rsid w:val="007B1379"/>
    <w:rsid w:val="007B13DA"/>
    <w:rsid w:val="007B173E"/>
    <w:rsid w:val="007B1B96"/>
    <w:rsid w:val="007B1C8B"/>
    <w:rsid w:val="007B1C98"/>
    <w:rsid w:val="007B1EEA"/>
    <w:rsid w:val="007B211C"/>
    <w:rsid w:val="007B2433"/>
    <w:rsid w:val="007B27E4"/>
    <w:rsid w:val="007B2B35"/>
    <w:rsid w:val="007B3E80"/>
    <w:rsid w:val="007B4847"/>
    <w:rsid w:val="007B489D"/>
    <w:rsid w:val="007B4BC5"/>
    <w:rsid w:val="007B4C36"/>
    <w:rsid w:val="007B4F03"/>
    <w:rsid w:val="007B5407"/>
    <w:rsid w:val="007B5580"/>
    <w:rsid w:val="007B5F4A"/>
    <w:rsid w:val="007B600E"/>
    <w:rsid w:val="007B6146"/>
    <w:rsid w:val="007B621C"/>
    <w:rsid w:val="007B627A"/>
    <w:rsid w:val="007B6606"/>
    <w:rsid w:val="007B6956"/>
    <w:rsid w:val="007B69A1"/>
    <w:rsid w:val="007B6BAB"/>
    <w:rsid w:val="007B6C07"/>
    <w:rsid w:val="007B6D29"/>
    <w:rsid w:val="007B744E"/>
    <w:rsid w:val="007B774C"/>
    <w:rsid w:val="007B78E4"/>
    <w:rsid w:val="007B7C30"/>
    <w:rsid w:val="007B7D71"/>
    <w:rsid w:val="007B7FFD"/>
    <w:rsid w:val="007C0B17"/>
    <w:rsid w:val="007C0B48"/>
    <w:rsid w:val="007C0ECD"/>
    <w:rsid w:val="007C13FC"/>
    <w:rsid w:val="007C1A9D"/>
    <w:rsid w:val="007C207E"/>
    <w:rsid w:val="007C20BA"/>
    <w:rsid w:val="007C2860"/>
    <w:rsid w:val="007C28D5"/>
    <w:rsid w:val="007C2A19"/>
    <w:rsid w:val="007C2A4D"/>
    <w:rsid w:val="007C2BC3"/>
    <w:rsid w:val="007C2C16"/>
    <w:rsid w:val="007C2E62"/>
    <w:rsid w:val="007C3363"/>
    <w:rsid w:val="007C33D7"/>
    <w:rsid w:val="007C3671"/>
    <w:rsid w:val="007C3B47"/>
    <w:rsid w:val="007C3C07"/>
    <w:rsid w:val="007C3DE8"/>
    <w:rsid w:val="007C3FCB"/>
    <w:rsid w:val="007C3FFA"/>
    <w:rsid w:val="007C41F5"/>
    <w:rsid w:val="007C486C"/>
    <w:rsid w:val="007C49F6"/>
    <w:rsid w:val="007C4B99"/>
    <w:rsid w:val="007C4CAD"/>
    <w:rsid w:val="007C4DBB"/>
    <w:rsid w:val="007C5795"/>
    <w:rsid w:val="007C5D67"/>
    <w:rsid w:val="007C5F87"/>
    <w:rsid w:val="007C600B"/>
    <w:rsid w:val="007C60A6"/>
    <w:rsid w:val="007C6284"/>
    <w:rsid w:val="007C6409"/>
    <w:rsid w:val="007C6608"/>
    <w:rsid w:val="007C6D37"/>
    <w:rsid w:val="007C71B4"/>
    <w:rsid w:val="007C73CA"/>
    <w:rsid w:val="007C7544"/>
    <w:rsid w:val="007C75FF"/>
    <w:rsid w:val="007C785C"/>
    <w:rsid w:val="007C79AA"/>
    <w:rsid w:val="007D0069"/>
    <w:rsid w:val="007D01D7"/>
    <w:rsid w:val="007D03D5"/>
    <w:rsid w:val="007D05A2"/>
    <w:rsid w:val="007D072B"/>
    <w:rsid w:val="007D0898"/>
    <w:rsid w:val="007D0A91"/>
    <w:rsid w:val="007D0B67"/>
    <w:rsid w:val="007D0DDE"/>
    <w:rsid w:val="007D136E"/>
    <w:rsid w:val="007D1462"/>
    <w:rsid w:val="007D1476"/>
    <w:rsid w:val="007D190D"/>
    <w:rsid w:val="007D1C1E"/>
    <w:rsid w:val="007D25DF"/>
    <w:rsid w:val="007D26B3"/>
    <w:rsid w:val="007D2719"/>
    <w:rsid w:val="007D3417"/>
    <w:rsid w:val="007D3C08"/>
    <w:rsid w:val="007D3F32"/>
    <w:rsid w:val="007D4479"/>
    <w:rsid w:val="007D4739"/>
    <w:rsid w:val="007D481C"/>
    <w:rsid w:val="007D49DA"/>
    <w:rsid w:val="007D49EF"/>
    <w:rsid w:val="007D4B5D"/>
    <w:rsid w:val="007D4BA0"/>
    <w:rsid w:val="007D4C31"/>
    <w:rsid w:val="007D501C"/>
    <w:rsid w:val="007D5333"/>
    <w:rsid w:val="007D56FE"/>
    <w:rsid w:val="007D5AB2"/>
    <w:rsid w:val="007D5E1F"/>
    <w:rsid w:val="007D6196"/>
    <w:rsid w:val="007D63C3"/>
    <w:rsid w:val="007D640D"/>
    <w:rsid w:val="007D66F3"/>
    <w:rsid w:val="007D6887"/>
    <w:rsid w:val="007D69A5"/>
    <w:rsid w:val="007D712C"/>
    <w:rsid w:val="007D75B8"/>
    <w:rsid w:val="007D7831"/>
    <w:rsid w:val="007E0290"/>
    <w:rsid w:val="007E09B6"/>
    <w:rsid w:val="007E0A1D"/>
    <w:rsid w:val="007E0EEC"/>
    <w:rsid w:val="007E1408"/>
    <w:rsid w:val="007E16C8"/>
    <w:rsid w:val="007E1A5B"/>
    <w:rsid w:val="007E22BF"/>
    <w:rsid w:val="007E24C9"/>
    <w:rsid w:val="007E2536"/>
    <w:rsid w:val="007E2A0B"/>
    <w:rsid w:val="007E3112"/>
    <w:rsid w:val="007E329E"/>
    <w:rsid w:val="007E3A95"/>
    <w:rsid w:val="007E3A99"/>
    <w:rsid w:val="007E3AE0"/>
    <w:rsid w:val="007E3BCD"/>
    <w:rsid w:val="007E3F6E"/>
    <w:rsid w:val="007E3FB4"/>
    <w:rsid w:val="007E402A"/>
    <w:rsid w:val="007E4198"/>
    <w:rsid w:val="007E45FE"/>
    <w:rsid w:val="007E487F"/>
    <w:rsid w:val="007E4C21"/>
    <w:rsid w:val="007E50B2"/>
    <w:rsid w:val="007E5878"/>
    <w:rsid w:val="007E6443"/>
    <w:rsid w:val="007E66F6"/>
    <w:rsid w:val="007E68B8"/>
    <w:rsid w:val="007E6CB1"/>
    <w:rsid w:val="007E6F30"/>
    <w:rsid w:val="007E746D"/>
    <w:rsid w:val="007E7897"/>
    <w:rsid w:val="007E7AF9"/>
    <w:rsid w:val="007E7BC4"/>
    <w:rsid w:val="007E7CED"/>
    <w:rsid w:val="007E7E1D"/>
    <w:rsid w:val="007E7E3E"/>
    <w:rsid w:val="007F0256"/>
    <w:rsid w:val="007F02F5"/>
    <w:rsid w:val="007F0604"/>
    <w:rsid w:val="007F0C47"/>
    <w:rsid w:val="007F0DC3"/>
    <w:rsid w:val="007F10BC"/>
    <w:rsid w:val="007F1312"/>
    <w:rsid w:val="007F138C"/>
    <w:rsid w:val="007F15A7"/>
    <w:rsid w:val="007F1686"/>
    <w:rsid w:val="007F1A26"/>
    <w:rsid w:val="007F2780"/>
    <w:rsid w:val="007F2FC6"/>
    <w:rsid w:val="007F304B"/>
    <w:rsid w:val="007F39CE"/>
    <w:rsid w:val="007F3ACC"/>
    <w:rsid w:val="007F3C47"/>
    <w:rsid w:val="007F3DC9"/>
    <w:rsid w:val="007F429E"/>
    <w:rsid w:val="007F442E"/>
    <w:rsid w:val="007F4548"/>
    <w:rsid w:val="007F4A9C"/>
    <w:rsid w:val="007F4B39"/>
    <w:rsid w:val="007F4F05"/>
    <w:rsid w:val="007F57C2"/>
    <w:rsid w:val="007F5E32"/>
    <w:rsid w:val="007F5F07"/>
    <w:rsid w:val="007F5F9C"/>
    <w:rsid w:val="007F6507"/>
    <w:rsid w:val="007F6705"/>
    <w:rsid w:val="007F6A26"/>
    <w:rsid w:val="007F6E98"/>
    <w:rsid w:val="007F70AB"/>
    <w:rsid w:val="007F7296"/>
    <w:rsid w:val="007F7323"/>
    <w:rsid w:val="007F7662"/>
    <w:rsid w:val="007F7A8A"/>
    <w:rsid w:val="007F7AE2"/>
    <w:rsid w:val="00800D8A"/>
    <w:rsid w:val="0080147F"/>
    <w:rsid w:val="00801582"/>
    <w:rsid w:val="00801939"/>
    <w:rsid w:val="00801BAE"/>
    <w:rsid w:val="0080243C"/>
    <w:rsid w:val="008024B9"/>
    <w:rsid w:val="00803077"/>
    <w:rsid w:val="008031BF"/>
    <w:rsid w:val="00803CF1"/>
    <w:rsid w:val="00803E19"/>
    <w:rsid w:val="00803EB4"/>
    <w:rsid w:val="00804011"/>
    <w:rsid w:val="0080415E"/>
    <w:rsid w:val="0080432C"/>
    <w:rsid w:val="00804440"/>
    <w:rsid w:val="00804878"/>
    <w:rsid w:val="008059B3"/>
    <w:rsid w:val="008059C3"/>
    <w:rsid w:val="00805B5A"/>
    <w:rsid w:val="00805EB6"/>
    <w:rsid w:val="00805FB8"/>
    <w:rsid w:val="008062B3"/>
    <w:rsid w:val="008065EE"/>
    <w:rsid w:val="00806636"/>
    <w:rsid w:val="00807393"/>
    <w:rsid w:val="008073A3"/>
    <w:rsid w:val="0080756A"/>
    <w:rsid w:val="008078A9"/>
    <w:rsid w:val="00810122"/>
    <w:rsid w:val="00810268"/>
    <w:rsid w:val="00810422"/>
    <w:rsid w:val="00810813"/>
    <w:rsid w:val="008108A5"/>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16194"/>
    <w:rsid w:val="00817907"/>
    <w:rsid w:val="0082075B"/>
    <w:rsid w:val="00821546"/>
    <w:rsid w:val="00821622"/>
    <w:rsid w:val="0082167E"/>
    <w:rsid w:val="008217E8"/>
    <w:rsid w:val="00821849"/>
    <w:rsid w:val="008218A0"/>
    <w:rsid w:val="00821AC9"/>
    <w:rsid w:val="00821B30"/>
    <w:rsid w:val="0082203E"/>
    <w:rsid w:val="008220BC"/>
    <w:rsid w:val="008223F1"/>
    <w:rsid w:val="0082252D"/>
    <w:rsid w:val="00822D98"/>
    <w:rsid w:val="00822F9B"/>
    <w:rsid w:val="00823494"/>
    <w:rsid w:val="008236AC"/>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C28"/>
    <w:rsid w:val="00827DF7"/>
    <w:rsid w:val="00827EFF"/>
    <w:rsid w:val="008302AF"/>
    <w:rsid w:val="008306D9"/>
    <w:rsid w:val="0083072B"/>
    <w:rsid w:val="00830A9F"/>
    <w:rsid w:val="00830B42"/>
    <w:rsid w:val="00830CE7"/>
    <w:rsid w:val="00831107"/>
    <w:rsid w:val="008317B7"/>
    <w:rsid w:val="008317C0"/>
    <w:rsid w:val="00831C14"/>
    <w:rsid w:val="00831C33"/>
    <w:rsid w:val="00831CCB"/>
    <w:rsid w:val="00831CF6"/>
    <w:rsid w:val="008323FA"/>
    <w:rsid w:val="0083254B"/>
    <w:rsid w:val="0083255B"/>
    <w:rsid w:val="0083260C"/>
    <w:rsid w:val="0083261A"/>
    <w:rsid w:val="008327B8"/>
    <w:rsid w:val="008330ED"/>
    <w:rsid w:val="008331D1"/>
    <w:rsid w:val="00833220"/>
    <w:rsid w:val="00833705"/>
    <w:rsid w:val="008338BB"/>
    <w:rsid w:val="00834173"/>
    <w:rsid w:val="00834313"/>
    <w:rsid w:val="00834883"/>
    <w:rsid w:val="00834A62"/>
    <w:rsid w:val="00834AEB"/>
    <w:rsid w:val="00834B7C"/>
    <w:rsid w:val="0083516F"/>
    <w:rsid w:val="00835348"/>
    <w:rsid w:val="00835754"/>
    <w:rsid w:val="00836170"/>
    <w:rsid w:val="00836757"/>
    <w:rsid w:val="0083706C"/>
    <w:rsid w:val="00837133"/>
    <w:rsid w:val="00837740"/>
    <w:rsid w:val="00837F8E"/>
    <w:rsid w:val="00840019"/>
    <w:rsid w:val="008401D6"/>
    <w:rsid w:val="008401F9"/>
    <w:rsid w:val="0084026D"/>
    <w:rsid w:val="00840ACA"/>
    <w:rsid w:val="00840CCC"/>
    <w:rsid w:val="00840CF0"/>
    <w:rsid w:val="00840F45"/>
    <w:rsid w:val="008416C7"/>
    <w:rsid w:val="00841C09"/>
    <w:rsid w:val="00841E03"/>
    <w:rsid w:val="00841E16"/>
    <w:rsid w:val="0084213D"/>
    <w:rsid w:val="008423F5"/>
    <w:rsid w:val="00842977"/>
    <w:rsid w:val="008429C3"/>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5D8D"/>
    <w:rsid w:val="008460EC"/>
    <w:rsid w:val="00846282"/>
    <w:rsid w:val="008465B9"/>
    <w:rsid w:val="00846A19"/>
    <w:rsid w:val="0084749E"/>
    <w:rsid w:val="008474D9"/>
    <w:rsid w:val="00847913"/>
    <w:rsid w:val="00847F25"/>
    <w:rsid w:val="00850203"/>
    <w:rsid w:val="008502DA"/>
    <w:rsid w:val="00850998"/>
    <w:rsid w:val="00850BFC"/>
    <w:rsid w:val="00850F67"/>
    <w:rsid w:val="00850F73"/>
    <w:rsid w:val="00851185"/>
    <w:rsid w:val="008511C6"/>
    <w:rsid w:val="0085131B"/>
    <w:rsid w:val="008515C8"/>
    <w:rsid w:val="008519EE"/>
    <w:rsid w:val="00851B34"/>
    <w:rsid w:val="00851C33"/>
    <w:rsid w:val="00851E82"/>
    <w:rsid w:val="0085207A"/>
    <w:rsid w:val="008523DE"/>
    <w:rsid w:val="008524AB"/>
    <w:rsid w:val="00852E0F"/>
    <w:rsid w:val="00853288"/>
    <w:rsid w:val="008535D8"/>
    <w:rsid w:val="00853654"/>
    <w:rsid w:val="0085392E"/>
    <w:rsid w:val="00854669"/>
    <w:rsid w:val="008551AF"/>
    <w:rsid w:val="008555FD"/>
    <w:rsid w:val="00855AF6"/>
    <w:rsid w:val="008563D7"/>
    <w:rsid w:val="00856746"/>
    <w:rsid w:val="0085679D"/>
    <w:rsid w:val="00856800"/>
    <w:rsid w:val="0085692F"/>
    <w:rsid w:val="008569BD"/>
    <w:rsid w:val="00856CCB"/>
    <w:rsid w:val="00856D9A"/>
    <w:rsid w:val="00856DD1"/>
    <w:rsid w:val="008573A2"/>
    <w:rsid w:val="00857594"/>
    <w:rsid w:val="00857BF6"/>
    <w:rsid w:val="00857D01"/>
    <w:rsid w:val="008600AB"/>
    <w:rsid w:val="008600C6"/>
    <w:rsid w:val="008607AB"/>
    <w:rsid w:val="00860A0A"/>
    <w:rsid w:val="00860AFD"/>
    <w:rsid w:val="00860F92"/>
    <w:rsid w:val="0086117F"/>
    <w:rsid w:val="008611CD"/>
    <w:rsid w:val="00861207"/>
    <w:rsid w:val="00861220"/>
    <w:rsid w:val="0086133D"/>
    <w:rsid w:val="008613AD"/>
    <w:rsid w:val="0086199A"/>
    <w:rsid w:val="00861B50"/>
    <w:rsid w:val="00862196"/>
    <w:rsid w:val="00862228"/>
    <w:rsid w:val="00862563"/>
    <w:rsid w:val="008626B2"/>
    <w:rsid w:val="008627E1"/>
    <w:rsid w:val="00862990"/>
    <w:rsid w:val="00862F19"/>
    <w:rsid w:val="00863044"/>
    <w:rsid w:val="00863232"/>
    <w:rsid w:val="00863A9F"/>
    <w:rsid w:val="00863BB9"/>
    <w:rsid w:val="00863DD8"/>
    <w:rsid w:val="00863F86"/>
    <w:rsid w:val="00864381"/>
    <w:rsid w:val="0086462A"/>
    <w:rsid w:val="0086479A"/>
    <w:rsid w:val="008647F3"/>
    <w:rsid w:val="008652E2"/>
    <w:rsid w:val="008654C3"/>
    <w:rsid w:val="008655F2"/>
    <w:rsid w:val="008658D4"/>
    <w:rsid w:val="008659D1"/>
    <w:rsid w:val="00865AA0"/>
    <w:rsid w:val="00865B0E"/>
    <w:rsid w:val="00865B8B"/>
    <w:rsid w:val="00865D5D"/>
    <w:rsid w:val="00865EB7"/>
    <w:rsid w:val="0086604B"/>
    <w:rsid w:val="00867255"/>
    <w:rsid w:val="008677CA"/>
    <w:rsid w:val="008678CB"/>
    <w:rsid w:val="0086798E"/>
    <w:rsid w:val="00867A40"/>
    <w:rsid w:val="00867C2F"/>
    <w:rsid w:val="00867D47"/>
    <w:rsid w:val="00867F79"/>
    <w:rsid w:val="008700B1"/>
    <w:rsid w:val="008705CF"/>
    <w:rsid w:val="00870B5F"/>
    <w:rsid w:val="008711CB"/>
    <w:rsid w:val="008714BE"/>
    <w:rsid w:val="00871996"/>
    <w:rsid w:val="00871D98"/>
    <w:rsid w:val="0087212B"/>
    <w:rsid w:val="00872D1A"/>
    <w:rsid w:val="0087357F"/>
    <w:rsid w:val="00873CAB"/>
    <w:rsid w:val="00873E24"/>
    <w:rsid w:val="008741D2"/>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997"/>
    <w:rsid w:val="00877B87"/>
    <w:rsid w:val="00877EE1"/>
    <w:rsid w:val="00877F12"/>
    <w:rsid w:val="008807A9"/>
    <w:rsid w:val="0088120B"/>
    <w:rsid w:val="008812BB"/>
    <w:rsid w:val="008813BD"/>
    <w:rsid w:val="00881433"/>
    <w:rsid w:val="00881619"/>
    <w:rsid w:val="00881637"/>
    <w:rsid w:val="00881A45"/>
    <w:rsid w:val="00881C82"/>
    <w:rsid w:val="00881E4E"/>
    <w:rsid w:val="00881E52"/>
    <w:rsid w:val="008820BF"/>
    <w:rsid w:val="008821E2"/>
    <w:rsid w:val="00882249"/>
    <w:rsid w:val="00882551"/>
    <w:rsid w:val="00882555"/>
    <w:rsid w:val="008826F4"/>
    <w:rsid w:val="00882993"/>
    <w:rsid w:val="00882A24"/>
    <w:rsid w:val="00882AC7"/>
    <w:rsid w:val="00883487"/>
    <w:rsid w:val="0088355F"/>
    <w:rsid w:val="00883582"/>
    <w:rsid w:val="00883669"/>
    <w:rsid w:val="0088392F"/>
    <w:rsid w:val="00883B5C"/>
    <w:rsid w:val="00883CF0"/>
    <w:rsid w:val="00883D41"/>
    <w:rsid w:val="00883DDF"/>
    <w:rsid w:val="008846DB"/>
    <w:rsid w:val="00884715"/>
    <w:rsid w:val="00884B75"/>
    <w:rsid w:val="00884BC3"/>
    <w:rsid w:val="00885074"/>
    <w:rsid w:val="008859EB"/>
    <w:rsid w:val="00885BB6"/>
    <w:rsid w:val="008861F5"/>
    <w:rsid w:val="008870AD"/>
    <w:rsid w:val="0088728A"/>
    <w:rsid w:val="00890253"/>
    <w:rsid w:val="00890452"/>
    <w:rsid w:val="008909C0"/>
    <w:rsid w:val="00890AB0"/>
    <w:rsid w:val="00890DBB"/>
    <w:rsid w:val="00891222"/>
    <w:rsid w:val="008913A5"/>
    <w:rsid w:val="00891487"/>
    <w:rsid w:val="00891B06"/>
    <w:rsid w:val="00891FAC"/>
    <w:rsid w:val="00892274"/>
    <w:rsid w:val="00892602"/>
    <w:rsid w:val="008927E8"/>
    <w:rsid w:val="00892B2F"/>
    <w:rsid w:val="00892C3E"/>
    <w:rsid w:val="00892F75"/>
    <w:rsid w:val="008930D7"/>
    <w:rsid w:val="008933C0"/>
    <w:rsid w:val="0089355D"/>
    <w:rsid w:val="0089366F"/>
    <w:rsid w:val="00893B1D"/>
    <w:rsid w:val="00893BC0"/>
    <w:rsid w:val="00893E9F"/>
    <w:rsid w:val="00893F0A"/>
    <w:rsid w:val="00894026"/>
    <w:rsid w:val="00894FEE"/>
    <w:rsid w:val="00895189"/>
    <w:rsid w:val="0089534A"/>
    <w:rsid w:val="00895CD6"/>
    <w:rsid w:val="00895E80"/>
    <w:rsid w:val="008968BF"/>
    <w:rsid w:val="0089695E"/>
    <w:rsid w:val="00896F84"/>
    <w:rsid w:val="00897033"/>
    <w:rsid w:val="008979B6"/>
    <w:rsid w:val="00897A4A"/>
    <w:rsid w:val="00897AB4"/>
    <w:rsid w:val="00897D1E"/>
    <w:rsid w:val="00897E97"/>
    <w:rsid w:val="00897F75"/>
    <w:rsid w:val="008A023E"/>
    <w:rsid w:val="008A06BA"/>
    <w:rsid w:val="008A0759"/>
    <w:rsid w:val="008A0A58"/>
    <w:rsid w:val="008A0CE0"/>
    <w:rsid w:val="008A0E6F"/>
    <w:rsid w:val="008A0E9C"/>
    <w:rsid w:val="008A10EC"/>
    <w:rsid w:val="008A1161"/>
    <w:rsid w:val="008A14D2"/>
    <w:rsid w:val="008A1914"/>
    <w:rsid w:val="008A225B"/>
    <w:rsid w:val="008A248F"/>
    <w:rsid w:val="008A2776"/>
    <w:rsid w:val="008A2B78"/>
    <w:rsid w:val="008A2E6B"/>
    <w:rsid w:val="008A2FBA"/>
    <w:rsid w:val="008A3493"/>
    <w:rsid w:val="008A3511"/>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5CEA"/>
    <w:rsid w:val="008A6219"/>
    <w:rsid w:val="008A6369"/>
    <w:rsid w:val="008A6731"/>
    <w:rsid w:val="008A693D"/>
    <w:rsid w:val="008A6B4E"/>
    <w:rsid w:val="008A6F46"/>
    <w:rsid w:val="008A749C"/>
    <w:rsid w:val="008A797F"/>
    <w:rsid w:val="008A7B8F"/>
    <w:rsid w:val="008A7DBB"/>
    <w:rsid w:val="008B0392"/>
    <w:rsid w:val="008B081D"/>
    <w:rsid w:val="008B09EE"/>
    <w:rsid w:val="008B107E"/>
    <w:rsid w:val="008B11C2"/>
    <w:rsid w:val="008B1419"/>
    <w:rsid w:val="008B18CE"/>
    <w:rsid w:val="008B1B90"/>
    <w:rsid w:val="008B20B2"/>
    <w:rsid w:val="008B257D"/>
    <w:rsid w:val="008B269F"/>
    <w:rsid w:val="008B3712"/>
    <w:rsid w:val="008B397D"/>
    <w:rsid w:val="008B3B1C"/>
    <w:rsid w:val="008B3BEB"/>
    <w:rsid w:val="008B43A0"/>
    <w:rsid w:val="008B4F5C"/>
    <w:rsid w:val="008B531D"/>
    <w:rsid w:val="008B538E"/>
    <w:rsid w:val="008B541D"/>
    <w:rsid w:val="008B54CE"/>
    <w:rsid w:val="008B5BC4"/>
    <w:rsid w:val="008B5FF8"/>
    <w:rsid w:val="008B6254"/>
    <w:rsid w:val="008B62F4"/>
    <w:rsid w:val="008B64C8"/>
    <w:rsid w:val="008B64CE"/>
    <w:rsid w:val="008B6C24"/>
    <w:rsid w:val="008B70E0"/>
    <w:rsid w:val="008B70FE"/>
    <w:rsid w:val="008B7648"/>
    <w:rsid w:val="008B7656"/>
    <w:rsid w:val="008B7F57"/>
    <w:rsid w:val="008B7F83"/>
    <w:rsid w:val="008C05F3"/>
    <w:rsid w:val="008C0CC2"/>
    <w:rsid w:val="008C0F63"/>
    <w:rsid w:val="008C0F92"/>
    <w:rsid w:val="008C1080"/>
    <w:rsid w:val="008C1131"/>
    <w:rsid w:val="008C131A"/>
    <w:rsid w:val="008C186F"/>
    <w:rsid w:val="008C21B8"/>
    <w:rsid w:val="008C22CE"/>
    <w:rsid w:val="008C25CC"/>
    <w:rsid w:val="008C28C7"/>
    <w:rsid w:val="008C2CBA"/>
    <w:rsid w:val="008C2D29"/>
    <w:rsid w:val="008C2F5A"/>
    <w:rsid w:val="008C2F86"/>
    <w:rsid w:val="008C2FBC"/>
    <w:rsid w:val="008C3279"/>
    <w:rsid w:val="008C329D"/>
    <w:rsid w:val="008C3FF6"/>
    <w:rsid w:val="008C4097"/>
    <w:rsid w:val="008C4673"/>
    <w:rsid w:val="008C472C"/>
    <w:rsid w:val="008C4839"/>
    <w:rsid w:val="008C4F96"/>
    <w:rsid w:val="008C55AB"/>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3E9A"/>
    <w:rsid w:val="008D3E9C"/>
    <w:rsid w:val="008D4C85"/>
    <w:rsid w:val="008D5488"/>
    <w:rsid w:val="008D5541"/>
    <w:rsid w:val="008D63A5"/>
    <w:rsid w:val="008D6401"/>
    <w:rsid w:val="008D6641"/>
    <w:rsid w:val="008D6E9B"/>
    <w:rsid w:val="008D76A0"/>
    <w:rsid w:val="008D78BA"/>
    <w:rsid w:val="008D7F9D"/>
    <w:rsid w:val="008E01A4"/>
    <w:rsid w:val="008E01AC"/>
    <w:rsid w:val="008E0421"/>
    <w:rsid w:val="008E0634"/>
    <w:rsid w:val="008E073C"/>
    <w:rsid w:val="008E074A"/>
    <w:rsid w:val="008E0798"/>
    <w:rsid w:val="008E0F70"/>
    <w:rsid w:val="008E10FD"/>
    <w:rsid w:val="008E1538"/>
    <w:rsid w:val="008E1610"/>
    <w:rsid w:val="008E16A9"/>
    <w:rsid w:val="008E17B0"/>
    <w:rsid w:val="008E17CC"/>
    <w:rsid w:val="008E1D2A"/>
    <w:rsid w:val="008E2269"/>
    <w:rsid w:val="008E2286"/>
    <w:rsid w:val="008E2615"/>
    <w:rsid w:val="008E274C"/>
    <w:rsid w:val="008E2CD8"/>
    <w:rsid w:val="008E2F1F"/>
    <w:rsid w:val="008E3217"/>
    <w:rsid w:val="008E336D"/>
    <w:rsid w:val="008E33C7"/>
    <w:rsid w:val="008E3463"/>
    <w:rsid w:val="008E36FC"/>
    <w:rsid w:val="008E3773"/>
    <w:rsid w:val="008E3F0E"/>
    <w:rsid w:val="008E42F8"/>
    <w:rsid w:val="008E4323"/>
    <w:rsid w:val="008E45B9"/>
    <w:rsid w:val="008E4682"/>
    <w:rsid w:val="008E49B2"/>
    <w:rsid w:val="008E5138"/>
    <w:rsid w:val="008E52B6"/>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7DD"/>
    <w:rsid w:val="008F1E41"/>
    <w:rsid w:val="008F2C83"/>
    <w:rsid w:val="008F2EA6"/>
    <w:rsid w:val="008F2FA2"/>
    <w:rsid w:val="008F3178"/>
    <w:rsid w:val="008F3218"/>
    <w:rsid w:val="008F397D"/>
    <w:rsid w:val="008F3FB5"/>
    <w:rsid w:val="008F4541"/>
    <w:rsid w:val="008F477F"/>
    <w:rsid w:val="008F4BCF"/>
    <w:rsid w:val="008F5605"/>
    <w:rsid w:val="008F563E"/>
    <w:rsid w:val="008F591D"/>
    <w:rsid w:val="008F5938"/>
    <w:rsid w:val="008F5C2A"/>
    <w:rsid w:val="008F5ED5"/>
    <w:rsid w:val="008F694A"/>
    <w:rsid w:val="008F75B7"/>
    <w:rsid w:val="008F77CF"/>
    <w:rsid w:val="008F7900"/>
    <w:rsid w:val="008F79E7"/>
    <w:rsid w:val="008F7A07"/>
    <w:rsid w:val="0090005D"/>
    <w:rsid w:val="00900604"/>
    <w:rsid w:val="0090065D"/>
    <w:rsid w:val="009006E1"/>
    <w:rsid w:val="009007CD"/>
    <w:rsid w:val="00900994"/>
    <w:rsid w:val="009009A9"/>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82"/>
    <w:rsid w:val="009040E6"/>
    <w:rsid w:val="0090420C"/>
    <w:rsid w:val="00904215"/>
    <w:rsid w:val="009043B5"/>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77D"/>
    <w:rsid w:val="00907C70"/>
    <w:rsid w:val="00907EBA"/>
    <w:rsid w:val="00910611"/>
    <w:rsid w:val="0091079A"/>
    <w:rsid w:val="009109CE"/>
    <w:rsid w:val="00910AB8"/>
    <w:rsid w:val="00910BA7"/>
    <w:rsid w:val="00910D61"/>
    <w:rsid w:val="00911003"/>
    <w:rsid w:val="00911084"/>
    <w:rsid w:val="00911658"/>
    <w:rsid w:val="009118F9"/>
    <w:rsid w:val="00911D94"/>
    <w:rsid w:val="00912228"/>
    <w:rsid w:val="00912642"/>
    <w:rsid w:val="00913977"/>
    <w:rsid w:val="00913DD1"/>
    <w:rsid w:val="00914099"/>
    <w:rsid w:val="00914203"/>
    <w:rsid w:val="00914894"/>
    <w:rsid w:val="00914B66"/>
    <w:rsid w:val="00914B77"/>
    <w:rsid w:val="00914CBA"/>
    <w:rsid w:val="00914ED3"/>
    <w:rsid w:val="009155EE"/>
    <w:rsid w:val="009163F2"/>
    <w:rsid w:val="00916717"/>
    <w:rsid w:val="0091676A"/>
    <w:rsid w:val="00916A21"/>
    <w:rsid w:val="00917481"/>
    <w:rsid w:val="0091760A"/>
    <w:rsid w:val="00917AAF"/>
    <w:rsid w:val="00917F30"/>
    <w:rsid w:val="00917F6F"/>
    <w:rsid w:val="009203AB"/>
    <w:rsid w:val="00920884"/>
    <w:rsid w:val="00920E92"/>
    <w:rsid w:val="00920EF8"/>
    <w:rsid w:val="00920F7C"/>
    <w:rsid w:val="00921DCE"/>
    <w:rsid w:val="0092264E"/>
    <w:rsid w:val="009228DD"/>
    <w:rsid w:val="009231C2"/>
    <w:rsid w:val="0092363B"/>
    <w:rsid w:val="00923C17"/>
    <w:rsid w:val="00923CE0"/>
    <w:rsid w:val="00924343"/>
    <w:rsid w:val="00925294"/>
    <w:rsid w:val="0092560D"/>
    <w:rsid w:val="00925867"/>
    <w:rsid w:val="00925DD5"/>
    <w:rsid w:val="0092649C"/>
    <w:rsid w:val="009264FE"/>
    <w:rsid w:val="009265CC"/>
    <w:rsid w:val="00926FAD"/>
    <w:rsid w:val="0092748A"/>
    <w:rsid w:val="0092752C"/>
    <w:rsid w:val="009275B8"/>
    <w:rsid w:val="00927B06"/>
    <w:rsid w:val="00927D16"/>
    <w:rsid w:val="00927D5B"/>
    <w:rsid w:val="00927F34"/>
    <w:rsid w:val="00930216"/>
    <w:rsid w:val="00930A51"/>
    <w:rsid w:val="00930F70"/>
    <w:rsid w:val="00931125"/>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9B3"/>
    <w:rsid w:val="00934F70"/>
    <w:rsid w:val="009351EC"/>
    <w:rsid w:val="00935203"/>
    <w:rsid w:val="009353B3"/>
    <w:rsid w:val="00935B9B"/>
    <w:rsid w:val="00936729"/>
    <w:rsid w:val="00936ED8"/>
    <w:rsid w:val="009370B3"/>
    <w:rsid w:val="009370E1"/>
    <w:rsid w:val="009370FC"/>
    <w:rsid w:val="0093733D"/>
    <w:rsid w:val="009374A6"/>
    <w:rsid w:val="00937A1C"/>
    <w:rsid w:val="00937C62"/>
    <w:rsid w:val="00937D7E"/>
    <w:rsid w:val="00937F44"/>
    <w:rsid w:val="00940600"/>
    <w:rsid w:val="00940AEE"/>
    <w:rsid w:val="00940BD8"/>
    <w:rsid w:val="00940DAC"/>
    <w:rsid w:val="00940DB8"/>
    <w:rsid w:val="00941155"/>
    <w:rsid w:val="0094133E"/>
    <w:rsid w:val="00941802"/>
    <w:rsid w:val="00941805"/>
    <w:rsid w:val="00941815"/>
    <w:rsid w:val="00941A6C"/>
    <w:rsid w:val="00941AE5"/>
    <w:rsid w:val="00941C32"/>
    <w:rsid w:val="00941EED"/>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6C70"/>
    <w:rsid w:val="0094712D"/>
    <w:rsid w:val="009474E8"/>
    <w:rsid w:val="00947E28"/>
    <w:rsid w:val="0095004F"/>
    <w:rsid w:val="00950620"/>
    <w:rsid w:val="009509FD"/>
    <w:rsid w:val="00950CE7"/>
    <w:rsid w:val="00951261"/>
    <w:rsid w:val="00951425"/>
    <w:rsid w:val="009517DA"/>
    <w:rsid w:val="00951AE4"/>
    <w:rsid w:val="00951B00"/>
    <w:rsid w:val="009526ED"/>
    <w:rsid w:val="00952D79"/>
    <w:rsid w:val="00953349"/>
    <w:rsid w:val="00953B26"/>
    <w:rsid w:val="00953BC4"/>
    <w:rsid w:val="00954784"/>
    <w:rsid w:val="009548C2"/>
    <w:rsid w:val="00954A06"/>
    <w:rsid w:val="00954A6C"/>
    <w:rsid w:val="00954B9B"/>
    <w:rsid w:val="009554A4"/>
    <w:rsid w:val="00955603"/>
    <w:rsid w:val="00955916"/>
    <w:rsid w:val="009564D6"/>
    <w:rsid w:val="009566F8"/>
    <w:rsid w:val="00956846"/>
    <w:rsid w:val="00956988"/>
    <w:rsid w:val="00956B37"/>
    <w:rsid w:val="00956B96"/>
    <w:rsid w:val="00956CDF"/>
    <w:rsid w:val="00956CE5"/>
    <w:rsid w:val="00956D70"/>
    <w:rsid w:val="00956E34"/>
    <w:rsid w:val="0095701D"/>
    <w:rsid w:val="009570DE"/>
    <w:rsid w:val="009572D6"/>
    <w:rsid w:val="0095736F"/>
    <w:rsid w:val="009573D6"/>
    <w:rsid w:val="00960027"/>
    <w:rsid w:val="00960533"/>
    <w:rsid w:val="009605CB"/>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4AC"/>
    <w:rsid w:val="0096353B"/>
    <w:rsid w:val="0096365D"/>
    <w:rsid w:val="00963CB6"/>
    <w:rsid w:val="00963FB8"/>
    <w:rsid w:val="00964197"/>
    <w:rsid w:val="00964425"/>
    <w:rsid w:val="009644FD"/>
    <w:rsid w:val="0096455F"/>
    <w:rsid w:val="009647E0"/>
    <w:rsid w:val="0096481F"/>
    <w:rsid w:val="0096490F"/>
    <w:rsid w:val="00964997"/>
    <w:rsid w:val="00964A6B"/>
    <w:rsid w:val="00965B30"/>
    <w:rsid w:val="00965E56"/>
    <w:rsid w:val="00965F20"/>
    <w:rsid w:val="0096606B"/>
    <w:rsid w:val="00966232"/>
    <w:rsid w:val="00966408"/>
    <w:rsid w:val="009664C7"/>
    <w:rsid w:val="009664D2"/>
    <w:rsid w:val="009672CB"/>
    <w:rsid w:val="00967345"/>
    <w:rsid w:val="00967449"/>
    <w:rsid w:val="00967760"/>
    <w:rsid w:val="009679F3"/>
    <w:rsid w:val="00967BFD"/>
    <w:rsid w:val="009701A8"/>
    <w:rsid w:val="009703F5"/>
    <w:rsid w:val="0097047F"/>
    <w:rsid w:val="009709A2"/>
    <w:rsid w:val="00970F83"/>
    <w:rsid w:val="00971588"/>
    <w:rsid w:val="0097188E"/>
    <w:rsid w:val="0097189D"/>
    <w:rsid w:val="00971B7A"/>
    <w:rsid w:val="00971BB5"/>
    <w:rsid w:val="00971DB8"/>
    <w:rsid w:val="009727DA"/>
    <w:rsid w:val="00972F25"/>
    <w:rsid w:val="00972F2A"/>
    <w:rsid w:val="00972F86"/>
    <w:rsid w:val="009732AB"/>
    <w:rsid w:val="00973709"/>
    <w:rsid w:val="00973901"/>
    <w:rsid w:val="00973BCE"/>
    <w:rsid w:val="00973C07"/>
    <w:rsid w:val="00974723"/>
    <w:rsid w:val="00974C2D"/>
    <w:rsid w:val="009757A2"/>
    <w:rsid w:val="00975915"/>
    <w:rsid w:val="00975E3E"/>
    <w:rsid w:val="00975F27"/>
    <w:rsid w:val="0097659B"/>
    <w:rsid w:val="00976947"/>
    <w:rsid w:val="00976A5A"/>
    <w:rsid w:val="00976CBD"/>
    <w:rsid w:val="00977D86"/>
    <w:rsid w:val="00977E2C"/>
    <w:rsid w:val="0098051A"/>
    <w:rsid w:val="00980A8A"/>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45A3"/>
    <w:rsid w:val="00984A03"/>
    <w:rsid w:val="00984C26"/>
    <w:rsid w:val="0098525B"/>
    <w:rsid w:val="0098528F"/>
    <w:rsid w:val="00985717"/>
    <w:rsid w:val="00985756"/>
    <w:rsid w:val="00985770"/>
    <w:rsid w:val="009857D5"/>
    <w:rsid w:val="00986921"/>
    <w:rsid w:val="00986D96"/>
    <w:rsid w:val="00986EAA"/>
    <w:rsid w:val="00987152"/>
    <w:rsid w:val="00987C36"/>
    <w:rsid w:val="00987CF2"/>
    <w:rsid w:val="00987E12"/>
    <w:rsid w:val="0099046B"/>
    <w:rsid w:val="00991036"/>
    <w:rsid w:val="009917AB"/>
    <w:rsid w:val="00991B97"/>
    <w:rsid w:val="00991FD7"/>
    <w:rsid w:val="00992237"/>
    <w:rsid w:val="00992AEB"/>
    <w:rsid w:val="00992D28"/>
    <w:rsid w:val="00992ECB"/>
    <w:rsid w:val="00992FBB"/>
    <w:rsid w:val="0099305B"/>
    <w:rsid w:val="00993131"/>
    <w:rsid w:val="0099342F"/>
    <w:rsid w:val="009939D8"/>
    <w:rsid w:val="00993BDA"/>
    <w:rsid w:val="00993E62"/>
    <w:rsid w:val="00993FBB"/>
    <w:rsid w:val="00994642"/>
    <w:rsid w:val="00994811"/>
    <w:rsid w:val="009949B1"/>
    <w:rsid w:val="009949BB"/>
    <w:rsid w:val="00994AC9"/>
    <w:rsid w:val="00995166"/>
    <w:rsid w:val="009954D3"/>
    <w:rsid w:val="009955DF"/>
    <w:rsid w:val="009964C9"/>
    <w:rsid w:val="009966DC"/>
    <w:rsid w:val="00996B21"/>
    <w:rsid w:val="00996E76"/>
    <w:rsid w:val="009973A9"/>
    <w:rsid w:val="009973E9"/>
    <w:rsid w:val="00997536"/>
    <w:rsid w:val="00997957"/>
    <w:rsid w:val="00997A57"/>
    <w:rsid w:val="00997C1A"/>
    <w:rsid w:val="009A00D6"/>
    <w:rsid w:val="009A0411"/>
    <w:rsid w:val="009A0427"/>
    <w:rsid w:val="009A0445"/>
    <w:rsid w:val="009A067B"/>
    <w:rsid w:val="009A0733"/>
    <w:rsid w:val="009A0D2D"/>
    <w:rsid w:val="009A10B2"/>
    <w:rsid w:val="009A10C8"/>
    <w:rsid w:val="009A1825"/>
    <w:rsid w:val="009A1882"/>
    <w:rsid w:val="009A19DE"/>
    <w:rsid w:val="009A1CAA"/>
    <w:rsid w:val="009A252D"/>
    <w:rsid w:val="009A27D6"/>
    <w:rsid w:val="009A2D35"/>
    <w:rsid w:val="009A2D67"/>
    <w:rsid w:val="009A311F"/>
    <w:rsid w:val="009A38D8"/>
    <w:rsid w:val="009A39E3"/>
    <w:rsid w:val="009A3F56"/>
    <w:rsid w:val="009A4488"/>
    <w:rsid w:val="009A44D3"/>
    <w:rsid w:val="009A4825"/>
    <w:rsid w:val="009A49B5"/>
    <w:rsid w:val="009A4ADE"/>
    <w:rsid w:val="009A4BFA"/>
    <w:rsid w:val="009A4CCC"/>
    <w:rsid w:val="009A4F7F"/>
    <w:rsid w:val="009A519B"/>
    <w:rsid w:val="009A537C"/>
    <w:rsid w:val="009A5411"/>
    <w:rsid w:val="009A5AE8"/>
    <w:rsid w:val="009A5BD7"/>
    <w:rsid w:val="009A5CB9"/>
    <w:rsid w:val="009A5DD4"/>
    <w:rsid w:val="009A5ED3"/>
    <w:rsid w:val="009A6289"/>
    <w:rsid w:val="009A6475"/>
    <w:rsid w:val="009A67EC"/>
    <w:rsid w:val="009A6847"/>
    <w:rsid w:val="009A69BA"/>
    <w:rsid w:val="009A6DA9"/>
    <w:rsid w:val="009A7152"/>
    <w:rsid w:val="009A7752"/>
    <w:rsid w:val="009A78ED"/>
    <w:rsid w:val="009A7B00"/>
    <w:rsid w:val="009B03AF"/>
    <w:rsid w:val="009B05BE"/>
    <w:rsid w:val="009B06E8"/>
    <w:rsid w:val="009B070A"/>
    <w:rsid w:val="009B0731"/>
    <w:rsid w:val="009B0767"/>
    <w:rsid w:val="009B0996"/>
    <w:rsid w:val="009B0B4D"/>
    <w:rsid w:val="009B0C1C"/>
    <w:rsid w:val="009B1079"/>
    <w:rsid w:val="009B148D"/>
    <w:rsid w:val="009B163B"/>
    <w:rsid w:val="009B1811"/>
    <w:rsid w:val="009B18D7"/>
    <w:rsid w:val="009B19E3"/>
    <w:rsid w:val="009B1E53"/>
    <w:rsid w:val="009B1F99"/>
    <w:rsid w:val="009B20D0"/>
    <w:rsid w:val="009B2364"/>
    <w:rsid w:val="009B26E6"/>
    <w:rsid w:val="009B2875"/>
    <w:rsid w:val="009B2B5A"/>
    <w:rsid w:val="009B3A51"/>
    <w:rsid w:val="009B3ABD"/>
    <w:rsid w:val="009B3F7A"/>
    <w:rsid w:val="009B433D"/>
    <w:rsid w:val="009B4CB4"/>
    <w:rsid w:val="009B4CEC"/>
    <w:rsid w:val="009B51C7"/>
    <w:rsid w:val="009B5328"/>
    <w:rsid w:val="009B5413"/>
    <w:rsid w:val="009B5C4D"/>
    <w:rsid w:val="009B604D"/>
    <w:rsid w:val="009B6651"/>
    <w:rsid w:val="009B6A65"/>
    <w:rsid w:val="009B6CD8"/>
    <w:rsid w:val="009B6D2F"/>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2C63"/>
    <w:rsid w:val="009C32C7"/>
    <w:rsid w:val="009C36F0"/>
    <w:rsid w:val="009C3ACC"/>
    <w:rsid w:val="009C3B5D"/>
    <w:rsid w:val="009C458C"/>
    <w:rsid w:val="009C458E"/>
    <w:rsid w:val="009C4A2B"/>
    <w:rsid w:val="009C4A36"/>
    <w:rsid w:val="009C4BEC"/>
    <w:rsid w:val="009C4D99"/>
    <w:rsid w:val="009C4DC5"/>
    <w:rsid w:val="009C4E8D"/>
    <w:rsid w:val="009C519E"/>
    <w:rsid w:val="009C52CB"/>
    <w:rsid w:val="009C5587"/>
    <w:rsid w:val="009C5838"/>
    <w:rsid w:val="009C58B4"/>
    <w:rsid w:val="009C5B13"/>
    <w:rsid w:val="009C5DA3"/>
    <w:rsid w:val="009C5F02"/>
    <w:rsid w:val="009C6214"/>
    <w:rsid w:val="009C6A3A"/>
    <w:rsid w:val="009C6B88"/>
    <w:rsid w:val="009C76FD"/>
    <w:rsid w:val="009C78CC"/>
    <w:rsid w:val="009D01BF"/>
    <w:rsid w:val="009D055A"/>
    <w:rsid w:val="009D0A75"/>
    <w:rsid w:val="009D0CB5"/>
    <w:rsid w:val="009D0FB3"/>
    <w:rsid w:val="009D111E"/>
    <w:rsid w:val="009D171D"/>
    <w:rsid w:val="009D1B6A"/>
    <w:rsid w:val="009D1CBB"/>
    <w:rsid w:val="009D2056"/>
    <w:rsid w:val="009D214A"/>
    <w:rsid w:val="009D2576"/>
    <w:rsid w:val="009D26DF"/>
    <w:rsid w:val="009D2953"/>
    <w:rsid w:val="009D2D3A"/>
    <w:rsid w:val="009D301C"/>
    <w:rsid w:val="009D3654"/>
    <w:rsid w:val="009D3A04"/>
    <w:rsid w:val="009D3EDE"/>
    <w:rsid w:val="009D3EF2"/>
    <w:rsid w:val="009D3F73"/>
    <w:rsid w:val="009D44AB"/>
    <w:rsid w:val="009D4776"/>
    <w:rsid w:val="009D48DA"/>
    <w:rsid w:val="009D614A"/>
    <w:rsid w:val="009D66E2"/>
    <w:rsid w:val="009D6933"/>
    <w:rsid w:val="009D6E37"/>
    <w:rsid w:val="009D7045"/>
    <w:rsid w:val="009D70E9"/>
    <w:rsid w:val="009D75B8"/>
    <w:rsid w:val="009D7678"/>
    <w:rsid w:val="009D7A5B"/>
    <w:rsid w:val="009D7B81"/>
    <w:rsid w:val="009D7BBB"/>
    <w:rsid w:val="009D7C63"/>
    <w:rsid w:val="009E011F"/>
    <w:rsid w:val="009E0146"/>
    <w:rsid w:val="009E02DF"/>
    <w:rsid w:val="009E0B79"/>
    <w:rsid w:val="009E0FE1"/>
    <w:rsid w:val="009E10FC"/>
    <w:rsid w:val="009E1120"/>
    <w:rsid w:val="009E1CD4"/>
    <w:rsid w:val="009E2021"/>
    <w:rsid w:val="009E20B4"/>
    <w:rsid w:val="009E222A"/>
    <w:rsid w:val="009E2269"/>
    <w:rsid w:val="009E229C"/>
    <w:rsid w:val="009E23EC"/>
    <w:rsid w:val="009E2BB3"/>
    <w:rsid w:val="009E30BF"/>
    <w:rsid w:val="009E3807"/>
    <w:rsid w:val="009E3ACC"/>
    <w:rsid w:val="009E403B"/>
    <w:rsid w:val="009E447D"/>
    <w:rsid w:val="009E4618"/>
    <w:rsid w:val="009E493B"/>
    <w:rsid w:val="009E4B17"/>
    <w:rsid w:val="009E4B3D"/>
    <w:rsid w:val="009E4F37"/>
    <w:rsid w:val="009E5343"/>
    <w:rsid w:val="009E5668"/>
    <w:rsid w:val="009E5B6D"/>
    <w:rsid w:val="009E5CBA"/>
    <w:rsid w:val="009E5D82"/>
    <w:rsid w:val="009E6178"/>
    <w:rsid w:val="009E659F"/>
    <w:rsid w:val="009E66EC"/>
    <w:rsid w:val="009E6951"/>
    <w:rsid w:val="009E6D81"/>
    <w:rsid w:val="009E6DD4"/>
    <w:rsid w:val="009E7271"/>
    <w:rsid w:val="009E7483"/>
    <w:rsid w:val="009E749B"/>
    <w:rsid w:val="009E75C1"/>
    <w:rsid w:val="009E75DA"/>
    <w:rsid w:val="009E774F"/>
    <w:rsid w:val="009E775E"/>
    <w:rsid w:val="009E77D2"/>
    <w:rsid w:val="009F026B"/>
    <w:rsid w:val="009F0507"/>
    <w:rsid w:val="009F0567"/>
    <w:rsid w:val="009F0885"/>
    <w:rsid w:val="009F0961"/>
    <w:rsid w:val="009F0AB3"/>
    <w:rsid w:val="009F0DE4"/>
    <w:rsid w:val="009F0F3F"/>
    <w:rsid w:val="009F0FB5"/>
    <w:rsid w:val="009F13EE"/>
    <w:rsid w:val="009F15B7"/>
    <w:rsid w:val="009F1642"/>
    <w:rsid w:val="009F19CA"/>
    <w:rsid w:val="009F1A8A"/>
    <w:rsid w:val="009F1DBA"/>
    <w:rsid w:val="009F1FDF"/>
    <w:rsid w:val="009F2287"/>
    <w:rsid w:val="009F26B9"/>
    <w:rsid w:val="009F287E"/>
    <w:rsid w:val="009F357C"/>
    <w:rsid w:val="009F361B"/>
    <w:rsid w:val="009F36C9"/>
    <w:rsid w:val="009F3E58"/>
    <w:rsid w:val="009F3FBC"/>
    <w:rsid w:val="009F403B"/>
    <w:rsid w:val="009F45DB"/>
    <w:rsid w:val="009F46BF"/>
    <w:rsid w:val="009F4DAD"/>
    <w:rsid w:val="009F50F6"/>
    <w:rsid w:val="009F5A56"/>
    <w:rsid w:val="009F5D6C"/>
    <w:rsid w:val="009F5E41"/>
    <w:rsid w:val="009F65D6"/>
    <w:rsid w:val="009F6A7A"/>
    <w:rsid w:val="009F77AA"/>
    <w:rsid w:val="009F7CBF"/>
    <w:rsid w:val="009F7F30"/>
    <w:rsid w:val="009F7FD1"/>
    <w:rsid w:val="00A00434"/>
    <w:rsid w:val="00A009FA"/>
    <w:rsid w:val="00A00CE6"/>
    <w:rsid w:val="00A0101A"/>
    <w:rsid w:val="00A01552"/>
    <w:rsid w:val="00A01658"/>
    <w:rsid w:val="00A0170C"/>
    <w:rsid w:val="00A01A77"/>
    <w:rsid w:val="00A03035"/>
    <w:rsid w:val="00A03151"/>
    <w:rsid w:val="00A038D7"/>
    <w:rsid w:val="00A03CE4"/>
    <w:rsid w:val="00A03F3A"/>
    <w:rsid w:val="00A04036"/>
    <w:rsid w:val="00A04AA7"/>
    <w:rsid w:val="00A04B74"/>
    <w:rsid w:val="00A04D3B"/>
    <w:rsid w:val="00A054F9"/>
    <w:rsid w:val="00A05567"/>
    <w:rsid w:val="00A05DFB"/>
    <w:rsid w:val="00A06460"/>
    <w:rsid w:val="00A06E41"/>
    <w:rsid w:val="00A070DA"/>
    <w:rsid w:val="00A0716C"/>
    <w:rsid w:val="00A0718E"/>
    <w:rsid w:val="00A07421"/>
    <w:rsid w:val="00A0778F"/>
    <w:rsid w:val="00A10082"/>
    <w:rsid w:val="00A101FF"/>
    <w:rsid w:val="00A1040F"/>
    <w:rsid w:val="00A108FC"/>
    <w:rsid w:val="00A10E9B"/>
    <w:rsid w:val="00A11291"/>
    <w:rsid w:val="00A1131E"/>
    <w:rsid w:val="00A11357"/>
    <w:rsid w:val="00A11C75"/>
    <w:rsid w:val="00A11EB6"/>
    <w:rsid w:val="00A1248D"/>
    <w:rsid w:val="00A12539"/>
    <w:rsid w:val="00A12BA5"/>
    <w:rsid w:val="00A12D53"/>
    <w:rsid w:val="00A12DFE"/>
    <w:rsid w:val="00A13E05"/>
    <w:rsid w:val="00A140E7"/>
    <w:rsid w:val="00A1458A"/>
    <w:rsid w:val="00A14792"/>
    <w:rsid w:val="00A14F67"/>
    <w:rsid w:val="00A152CB"/>
    <w:rsid w:val="00A15910"/>
    <w:rsid w:val="00A15912"/>
    <w:rsid w:val="00A15E38"/>
    <w:rsid w:val="00A15EE5"/>
    <w:rsid w:val="00A1744A"/>
    <w:rsid w:val="00A17592"/>
    <w:rsid w:val="00A177AA"/>
    <w:rsid w:val="00A17A17"/>
    <w:rsid w:val="00A17BC5"/>
    <w:rsid w:val="00A17CA2"/>
    <w:rsid w:val="00A21009"/>
    <w:rsid w:val="00A212A9"/>
    <w:rsid w:val="00A21489"/>
    <w:rsid w:val="00A214A4"/>
    <w:rsid w:val="00A21EF6"/>
    <w:rsid w:val="00A21FE0"/>
    <w:rsid w:val="00A2253D"/>
    <w:rsid w:val="00A22692"/>
    <w:rsid w:val="00A226BC"/>
    <w:rsid w:val="00A22735"/>
    <w:rsid w:val="00A2311D"/>
    <w:rsid w:val="00A23221"/>
    <w:rsid w:val="00A2359B"/>
    <w:rsid w:val="00A2389A"/>
    <w:rsid w:val="00A23A61"/>
    <w:rsid w:val="00A23BAD"/>
    <w:rsid w:val="00A23D48"/>
    <w:rsid w:val="00A23F4C"/>
    <w:rsid w:val="00A23FCF"/>
    <w:rsid w:val="00A2400F"/>
    <w:rsid w:val="00A2435B"/>
    <w:rsid w:val="00A249CC"/>
    <w:rsid w:val="00A24FA5"/>
    <w:rsid w:val="00A250AB"/>
    <w:rsid w:val="00A252D5"/>
    <w:rsid w:val="00A2539B"/>
    <w:rsid w:val="00A25932"/>
    <w:rsid w:val="00A2598E"/>
    <w:rsid w:val="00A26006"/>
    <w:rsid w:val="00A264E4"/>
    <w:rsid w:val="00A2677B"/>
    <w:rsid w:val="00A26789"/>
    <w:rsid w:val="00A26A6B"/>
    <w:rsid w:val="00A26C8D"/>
    <w:rsid w:val="00A26FEC"/>
    <w:rsid w:val="00A272EF"/>
    <w:rsid w:val="00A27858"/>
    <w:rsid w:val="00A27BCA"/>
    <w:rsid w:val="00A27FA0"/>
    <w:rsid w:val="00A308A4"/>
    <w:rsid w:val="00A30A9C"/>
    <w:rsid w:val="00A31275"/>
    <w:rsid w:val="00A31376"/>
    <w:rsid w:val="00A31810"/>
    <w:rsid w:val="00A31970"/>
    <w:rsid w:val="00A31C9A"/>
    <w:rsid w:val="00A31F4B"/>
    <w:rsid w:val="00A32254"/>
    <w:rsid w:val="00A323F7"/>
    <w:rsid w:val="00A325C5"/>
    <w:rsid w:val="00A32625"/>
    <w:rsid w:val="00A3289F"/>
    <w:rsid w:val="00A3301E"/>
    <w:rsid w:val="00A3311F"/>
    <w:rsid w:val="00A33166"/>
    <w:rsid w:val="00A338D5"/>
    <w:rsid w:val="00A338F4"/>
    <w:rsid w:val="00A339EA"/>
    <w:rsid w:val="00A33AF7"/>
    <w:rsid w:val="00A33D88"/>
    <w:rsid w:val="00A33E1A"/>
    <w:rsid w:val="00A34010"/>
    <w:rsid w:val="00A348FF"/>
    <w:rsid w:val="00A34BBD"/>
    <w:rsid w:val="00A34DE7"/>
    <w:rsid w:val="00A34EFF"/>
    <w:rsid w:val="00A35101"/>
    <w:rsid w:val="00A35520"/>
    <w:rsid w:val="00A35679"/>
    <w:rsid w:val="00A35726"/>
    <w:rsid w:val="00A35737"/>
    <w:rsid w:val="00A35E95"/>
    <w:rsid w:val="00A360CE"/>
    <w:rsid w:val="00A3660F"/>
    <w:rsid w:val="00A36B8A"/>
    <w:rsid w:val="00A36EF2"/>
    <w:rsid w:val="00A37207"/>
    <w:rsid w:val="00A37CF8"/>
    <w:rsid w:val="00A40244"/>
    <w:rsid w:val="00A402B3"/>
    <w:rsid w:val="00A4042E"/>
    <w:rsid w:val="00A40458"/>
    <w:rsid w:val="00A4058D"/>
    <w:rsid w:val="00A406D8"/>
    <w:rsid w:val="00A409DB"/>
    <w:rsid w:val="00A40B51"/>
    <w:rsid w:val="00A40C5B"/>
    <w:rsid w:val="00A40F96"/>
    <w:rsid w:val="00A4155F"/>
    <w:rsid w:val="00A4161C"/>
    <w:rsid w:val="00A41BE6"/>
    <w:rsid w:val="00A41D09"/>
    <w:rsid w:val="00A41E10"/>
    <w:rsid w:val="00A41EFC"/>
    <w:rsid w:val="00A424A9"/>
    <w:rsid w:val="00A4284C"/>
    <w:rsid w:val="00A42D26"/>
    <w:rsid w:val="00A430AA"/>
    <w:rsid w:val="00A43212"/>
    <w:rsid w:val="00A432EA"/>
    <w:rsid w:val="00A43558"/>
    <w:rsid w:val="00A43B30"/>
    <w:rsid w:val="00A43F09"/>
    <w:rsid w:val="00A44126"/>
    <w:rsid w:val="00A445EE"/>
    <w:rsid w:val="00A4489A"/>
    <w:rsid w:val="00A44993"/>
    <w:rsid w:val="00A44B72"/>
    <w:rsid w:val="00A44C52"/>
    <w:rsid w:val="00A44E96"/>
    <w:rsid w:val="00A45146"/>
    <w:rsid w:val="00A451B8"/>
    <w:rsid w:val="00A45718"/>
    <w:rsid w:val="00A457ED"/>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1F71"/>
    <w:rsid w:val="00A52111"/>
    <w:rsid w:val="00A523FD"/>
    <w:rsid w:val="00A5243E"/>
    <w:rsid w:val="00A524D1"/>
    <w:rsid w:val="00A526ED"/>
    <w:rsid w:val="00A528D0"/>
    <w:rsid w:val="00A52B17"/>
    <w:rsid w:val="00A52BB3"/>
    <w:rsid w:val="00A531A2"/>
    <w:rsid w:val="00A53209"/>
    <w:rsid w:val="00A53914"/>
    <w:rsid w:val="00A539D8"/>
    <w:rsid w:val="00A53A90"/>
    <w:rsid w:val="00A53D64"/>
    <w:rsid w:val="00A5484D"/>
    <w:rsid w:val="00A549C9"/>
    <w:rsid w:val="00A54B7C"/>
    <w:rsid w:val="00A54E7B"/>
    <w:rsid w:val="00A55CC4"/>
    <w:rsid w:val="00A55F9B"/>
    <w:rsid w:val="00A5653C"/>
    <w:rsid w:val="00A56E9B"/>
    <w:rsid w:val="00A5739C"/>
    <w:rsid w:val="00A57AA8"/>
    <w:rsid w:val="00A57B9F"/>
    <w:rsid w:val="00A57F81"/>
    <w:rsid w:val="00A57FF7"/>
    <w:rsid w:val="00A60411"/>
    <w:rsid w:val="00A60957"/>
    <w:rsid w:val="00A60B19"/>
    <w:rsid w:val="00A60B6E"/>
    <w:rsid w:val="00A61076"/>
    <w:rsid w:val="00A619A3"/>
    <w:rsid w:val="00A61B02"/>
    <w:rsid w:val="00A61C6D"/>
    <w:rsid w:val="00A621D1"/>
    <w:rsid w:val="00A62358"/>
    <w:rsid w:val="00A62A3E"/>
    <w:rsid w:val="00A62BDC"/>
    <w:rsid w:val="00A62C6C"/>
    <w:rsid w:val="00A631D8"/>
    <w:rsid w:val="00A633F8"/>
    <w:rsid w:val="00A6357F"/>
    <w:rsid w:val="00A63D56"/>
    <w:rsid w:val="00A63E70"/>
    <w:rsid w:val="00A6413A"/>
    <w:rsid w:val="00A64461"/>
    <w:rsid w:val="00A644F3"/>
    <w:rsid w:val="00A6456B"/>
    <w:rsid w:val="00A645AC"/>
    <w:rsid w:val="00A64999"/>
    <w:rsid w:val="00A64B26"/>
    <w:rsid w:val="00A64D2B"/>
    <w:rsid w:val="00A657FC"/>
    <w:rsid w:val="00A658CE"/>
    <w:rsid w:val="00A65EAC"/>
    <w:rsid w:val="00A6608A"/>
    <w:rsid w:val="00A6608B"/>
    <w:rsid w:val="00A663C6"/>
    <w:rsid w:val="00A671C5"/>
    <w:rsid w:val="00A67209"/>
    <w:rsid w:val="00A67CED"/>
    <w:rsid w:val="00A67F2F"/>
    <w:rsid w:val="00A7041C"/>
    <w:rsid w:val="00A70683"/>
    <w:rsid w:val="00A7096D"/>
    <w:rsid w:val="00A70DB5"/>
    <w:rsid w:val="00A71007"/>
    <w:rsid w:val="00A710C3"/>
    <w:rsid w:val="00A7180E"/>
    <w:rsid w:val="00A71C70"/>
    <w:rsid w:val="00A71FE9"/>
    <w:rsid w:val="00A72988"/>
    <w:rsid w:val="00A72FBC"/>
    <w:rsid w:val="00A72FF2"/>
    <w:rsid w:val="00A7315C"/>
    <w:rsid w:val="00A735BD"/>
    <w:rsid w:val="00A739B3"/>
    <w:rsid w:val="00A73A23"/>
    <w:rsid w:val="00A73CC6"/>
    <w:rsid w:val="00A73D09"/>
    <w:rsid w:val="00A74362"/>
    <w:rsid w:val="00A7436E"/>
    <w:rsid w:val="00A743EF"/>
    <w:rsid w:val="00A74A48"/>
    <w:rsid w:val="00A74D6D"/>
    <w:rsid w:val="00A74D9F"/>
    <w:rsid w:val="00A74E05"/>
    <w:rsid w:val="00A75431"/>
    <w:rsid w:val="00A756D1"/>
    <w:rsid w:val="00A757C8"/>
    <w:rsid w:val="00A758EB"/>
    <w:rsid w:val="00A75B25"/>
    <w:rsid w:val="00A761C3"/>
    <w:rsid w:val="00A76633"/>
    <w:rsid w:val="00A76649"/>
    <w:rsid w:val="00A767AF"/>
    <w:rsid w:val="00A7696D"/>
    <w:rsid w:val="00A769A5"/>
    <w:rsid w:val="00A76D3F"/>
    <w:rsid w:val="00A76D57"/>
    <w:rsid w:val="00A76DA0"/>
    <w:rsid w:val="00A771C0"/>
    <w:rsid w:val="00A77222"/>
    <w:rsid w:val="00A779A5"/>
    <w:rsid w:val="00A77BCE"/>
    <w:rsid w:val="00A77C2C"/>
    <w:rsid w:val="00A77E21"/>
    <w:rsid w:val="00A77F24"/>
    <w:rsid w:val="00A77F34"/>
    <w:rsid w:val="00A8033D"/>
    <w:rsid w:val="00A80666"/>
    <w:rsid w:val="00A806AA"/>
    <w:rsid w:val="00A80DB4"/>
    <w:rsid w:val="00A80EBB"/>
    <w:rsid w:val="00A80F2B"/>
    <w:rsid w:val="00A816EF"/>
    <w:rsid w:val="00A81A4D"/>
    <w:rsid w:val="00A81A84"/>
    <w:rsid w:val="00A81DA6"/>
    <w:rsid w:val="00A81EEF"/>
    <w:rsid w:val="00A826C3"/>
    <w:rsid w:val="00A82D9D"/>
    <w:rsid w:val="00A82ECB"/>
    <w:rsid w:val="00A8346E"/>
    <w:rsid w:val="00A8375C"/>
    <w:rsid w:val="00A83806"/>
    <w:rsid w:val="00A83831"/>
    <w:rsid w:val="00A83EA4"/>
    <w:rsid w:val="00A840AD"/>
    <w:rsid w:val="00A84354"/>
    <w:rsid w:val="00A8459F"/>
    <w:rsid w:val="00A8488E"/>
    <w:rsid w:val="00A84EC0"/>
    <w:rsid w:val="00A84F86"/>
    <w:rsid w:val="00A859D5"/>
    <w:rsid w:val="00A85CE6"/>
    <w:rsid w:val="00A8651D"/>
    <w:rsid w:val="00A86675"/>
    <w:rsid w:val="00A86C81"/>
    <w:rsid w:val="00A86E53"/>
    <w:rsid w:val="00A87416"/>
    <w:rsid w:val="00A877AD"/>
    <w:rsid w:val="00A87B07"/>
    <w:rsid w:val="00A87F26"/>
    <w:rsid w:val="00A90400"/>
    <w:rsid w:val="00A9062C"/>
    <w:rsid w:val="00A90BBF"/>
    <w:rsid w:val="00A91196"/>
    <w:rsid w:val="00A91941"/>
    <w:rsid w:val="00A91A55"/>
    <w:rsid w:val="00A91C76"/>
    <w:rsid w:val="00A91CCC"/>
    <w:rsid w:val="00A9217C"/>
    <w:rsid w:val="00A924C4"/>
    <w:rsid w:val="00A92847"/>
    <w:rsid w:val="00A928BE"/>
    <w:rsid w:val="00A929B9"/>
    <w:rsid w:val="00A92AB8"/>
    <w:rsid w:val="00A930CF"/>
    <w:rsid w:val="00A93446"/>
    <w:rsid w:val="00A936DB"/>
    <w:rsid w:val="00A938E4"/>
    <w:rsid w:val="00A944A2"/>
    <w:rsid w:val="00A94548"/>
    <w:rsid w:val="00A948E5"/>
    <w:rsid w:val="00A94911"/>
    <w:rsid w:val="00A95113"/>
    <w:rsid w:val="00A953BA"/>
    <w:rsid w:val="00A95B0E"/>
    <w:rsid w:val="00A9623F"/>
    <w:rsid w:val="00A96694"/>
    <w:rsid w:val="00A96AF3"/>
    <w:rsid w:val="00A96D4A"/>
    <w:rsid w:val="00A96D87"/>
    <w:rsid w:val="00A96E55"/>
    <w:rsid w:val="00A97624"/>
    <w:rsid w:val="00A97759"/>
    <w:rsid w:val="00A97A34"/>
    <w:rsid w:val="00A97E80"/>
    <w:rsid w:val="00AA02D0"/>
    <w:rsid w:val="00AA0B60"/>
    <w:rsid w:val="00AA0E4F"/>
    <w:rsid w:val="00AA118D"/>
    <w:rsid w:val="00AA19D0"/>
    <w:rsid w:val="00AA20C5"/>
    <w:rsid w:val="00AA20D6"/>
    <w:rsid w:val="00AA238E"/>
    <w:rsid w:val="00AA283E"/>
    <w:rsid w:val="00AA284D"/>
    <w:rsid w:val="00AA2C11"/>
    <w:rsid w:val="00AA347A"/>
    <w:rsid w:val="00AA3790"/>
    <w:rsid w:val="00AA3CA8"/>
    <w:rsid w:val="00AA3FBA"/>
    <w:rsid w:val="00AA4960"/>
    <w:rsid w:val="00AA4D19"/>
    <w:rsid w:val="00AA4FC9"/>
    <w:rsid w:val="00AA51EB"/>
    <w:rsid w:val="00AA5378"/>
    <w:rsid w:val="00AA54B6"/>
    <w:rsid w:val="00AA6124"/>
    <w:rsid w:val="00AA6190"/>
    <w:rsid w:val="00AA6941"/>
    <w:rsid w:val="00AA6CB4"/>
    <w:rsid w:val="00AA6F1C"/>
    <w:rsid w:val="00AA70FD"/>
    <w:rsid w:val="00AA7383"/>
    <w:rsid w:val="00AA74E6"/>
    <w:rsid w:val="00AA754F"/>
    <w:rsid w:val="00AA7C4F"/>
    <w:rsid w:val="00AA7EFA"/>
    <w:rsid w:val="00AA7F93"/>
    <w:rsid w:val="00AB0FCC"/>
    <w:rsid w:val="00AB0FD3"/>
    <w:rsid w:val="00AB140D"/>
    <w:rsid w:val="00AB185C"/>
    <w:rsid w:val="00AB21A2"/>
    <w:rsid w:val="00AB2229"/>
    <w:rsid w:val="00AB2733"/>
    <w:rsid w:val="00AB2869"/>
    <w:rsid w:val="00AB28F6"/>
    <w:rsid w:val="00AB2D00"/>
    <w:rsid w:val="00AB2F5E"/>
    <w:rsid w:val="00AB30D5"/>
    <w:rsid w:val="00AB3582"/>
    <w:rsid w:val="00AB391E"/>
    <w:rsid w:val="00AB4250"/>
    <w:rsid w:val="00AB4423"/>
    <w:rsid w:val="00AB485D"/>
    <w:rsid w:val="00AB4865"/>
    <w:rsid w:val="00AB4BF8"/>
    <w:rsid w:val="00AB4C44"/>
    <w:rsid w:val="00AB58DE"/>
    <w:rsid w:val="00AB6087"/>
    <w:rsid w:val="00AB6383"/>
    <w:rsid w:val="00AB63E6"/>
    <w:rsid w:val="00AB6476"/>
    <w:rsid w:val="00AB741C"/>
    <w:rsid w:val="00AB7766"/>
    <w:rsid w:val="00AB7888"/>
    <w:rsid w:val="00AB7B33"/>
    <w:rsid w:val="00AB7DD6"/>
    <w:rsid w:val="00AC0119"/>
    <w:rsid w:val="00AC0364"/>
    <w:rsid w:val="00AC03C8"/>
    <w:rsid w:val="00AC0750"/>
    <w:rsid w:val="00AC0786"/>
    <w:rsid w:val="00AC0D3A"/>
    <w:rsid w:val="00AC19F3"/>
    <w:rsid w:val="00AC1B78"/>
    <w:rsid w:val="00AC1B99"/>
    <w:rsid w:val="00AC1C73"/>
    <w:rsid w:val="00AC2165"/>
    <w:rsid w:val="00AC238C"/>
    <w:rsid w:val="00AC24E2"/>
    <w:rsid w:val="00AC261A"/>
    <w:rsid w:val="00AC2CDA"/>
    <w:rsid w:val="00AC2D65"/>
    <w:rsid w:val="00AC2ECD"/>
    <w:rsid w:val="00AC3346"/>
    <w:rsid w:val="00AC3A16"/>
    <w:rsid w:val="00AC3C57"/>
    <w:rsid w:val="00AC3C6A"/>
    <w:rsid w:val="00AC3C96"/>
    <w:rsid w:val="00AC4304"/>
    <w:rsid w:val="00AC47F6"/>
    <w:rsid w:val="00AC4BAE"/>
    <w:rsid w:val="00AC4C48"/>
    <w:rsid w:val="00AC4D20"/>
    <w:rsid w:val="00AC53C8"/>
    <w:rsid w:val="00AC5535"/>
    <w:rsid w:val="00AC5DE1"/>
    <w:rsid w:val="00AC6094"/>
    <w:rsid w:val="00AC62E4"/>
    <w:rsid w:val="00AC68E6"/>
    <w:rsid w:val="00AC69ED"/>
    <w:rsid w:val="00AC6D33"/>
    <w:rsid w:val="00AC7619"/>
    <w:rsid w:val="00AC7820"/>
    <w:rsid w:val="00AC7DD2"/>
    <w:rsid w:val="00AD013A"/>
    <w:rsid w:val="00AD02BF"/>
    <w:rsid w:val="00AD04E0"/>
    <w:rsid w:val="00AD0587"/>
    <w:rsid w:val="00AD086F"/>
    <w:rsid w:val="00AD0F22"/>
    <w:rsid w:val="00AD1109"/>
    <w:rsid w:val="00AD1681"/>
    <w:rsid w:val="00AD1E17"/>
    <w:rsid w:val="00AD1FC9"/>
    <w:rsid w:val="00AD29CF"/>
    <w:rsid w:val="00AD2B53"/>
    <w:rsid w:val="00AD300B"/>
    <w:rsid w:val="00AD31D5"/>
    <w:rsid w:val="00AD542A"/>
    <w:rsid w:val="00AD545D"/>
    <w:rsid w:val="00AD5A35"/>
    <w:rsid w:val="00AD603F"/>
    <w:rsid w:val="00AD60FE"/>
    <w:rsid w:val="00AD6B96"/>
    <w:rsid w:val="00AD6EE7"/>
    <w:rsid w:val="00AD733A"/>
    <w:rsid w:val="00AD741B"/>
    <w:rsid w:val="00AD747B"/>
    <w:rsid w:val="00AE0042"/>
    <w:rsid w:val="00AE00A4"/>
    <w:rsid w:val="00AE00FA"/>
    <w:rsid w:val="00AE0274"/>
    <w:rsid w:val="00AE081B"/>
    <w:rsid w:val="00AE098B"/>
    <w:rsid w:val="00AE0FEF"/>
    <w:rsid w:val="00AE139D"/>
    <w:rsid w:val="00AE1403"/>
    <w:rsid w:val="00AE146A"/>
    <w:rsid w:val="00AE148B"/>
    <w:rsid w:val="00AE1A65"/>
    <w:rsid w:val="00AE1C73"/>
    <w:rsid w:val="00AE21B4"/>
    <w:rsid w:val="00AE244A"/>
    <w:rsid w:val="00AE246C"/>
    <w:rsid w:val="00AE28ED"/>
    <w:rsid w:val="00AE2AA0"/>
    <w:rsid w:val="00AE2F82"/>
    <w:rsid w:val="00AE3444"/>
    <w:rsid w:val="00AE35EE"/>
    <w:rsid w:val="00AE3642"/>
    <w:rsid w:val="00AE369F"/>
    <w:rsid w:val="00AE39EA"/>
    <w:rsid w:val="00AE3AC0"/>
    <w:rsid w:val="00AE3B71"/>
    <w:rsid w:val="00AE3EE7"/>
    <w:rsid w:val="00AE4342"/>
    <w:rsid w:val="00AE465E"/>
    <w:rsid w:val="00AE473F"/>
    <w:rsid w:val="00AE4DA0"/>
    <w:rsid w:val="00AE53E7"/>
    <w:rsid w:val="00AE543D"/>
    <w:rsid w:val="00AE56A1"/>
    <w:rsid w:val="00AE5737"/>
    <w:rsid w:val="00AE586B"/>
    <w:rsid w:val="00AE5CC7"/>
    <w:rsid w:val="00AE5EF1"/>
    <w:rsid w:val="00AE62CF"/>
    <w:rsid w:val="00AE6405"/>
    <w:rsid w:val="00AE6994"/>
    <w:rsid w:val="00AE6D17"/>
    <w:rsid w:val="00AE7BA7"/>
    <w:rsid w:val="00AF02E3"/>
    <w:rsid w:val="00AF042E"/>
    <w:rsid w:val="00AF058A"/>
    <w:rsid w:val="00AF072E"/>
    <w:rsid w:val="00AF12BE"/>
    <w:rsid w:val="00AF146A"/>
    <w:rsid w:val="00AF15B8"/>
    <w:rsid w:val="00AF16D1"/>
    <w:rsid w:val="00AF1A4B"/>
    <w:rsid w:val="00AF24DD"/>
    <w:rsid w:val="00AF2C3A"/>
    <w:rsid w:val="00AF308C"/>
    <w:rsid w:val="00AF3236"/>
    <w:rsid w:val="00AF33F6"/>
    <w:rsid w:val="00AF405D"/>
    <w:rsid w:val="00AF40B4"/>
    <w:rsid w:val="00AF431A"/>
    <w:rsid w:val="00AF469A"/>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933"/>
    <w:rsid w:val="00B02B67"/>
    <w:rsid w:val="00B02B6D"/>
    <w:rsid w:val="00B032BF"/>
    <w:rsid w:val="00B03510"/>
    <w:rsid w:val="00B03522"/>
    <w:rsid w:val="00B0414D"/>
    <w:rsid w:val="00B04174"/>
    <w:rsid w:val="00B0446E"/>
    <w:rsid w:val="00B0453C"/>
    <w:rsid w:val="00B04EDD"/>
    <w:rsid w:val="00B05004"/>
    <w:rsid w:val="00B05130"/>
    <w:rsid w:val="00B051C6"/>
    <w:rsid w:val="00B0524B"/>
    <w:rsid w:val="00B05374"/>
    <w:rsid w:val="00B05442"/>
    <w:rsid w:val="00B0561F"/>
    <w:rsid w:val="00B05EB5"/>
    <w:rsid w:val="00B06572"/>
    <w:rsid w:val="00B0666B"/>
    <w:rsid w:val="00B069FC"/>
    <w:rsid w:val="00B06D9F"/>
    <w:rsid w:val="00B06DFC"/>
    <w:rsid w:val="00B06EF0"/>
    <w:rsid w:val="00B071DA"/>
    <w:rsid w:val="00B07356"/>
    <w:rsid w:val="00B07C3A"/>
    <w:rsid w:val="00B07FCD"/>
    <w:rsid w:val="00B07FDF"/>
    <w:rsid w:val="00B100A3"/>
    <w:rsid w:val="00B100BA"/>
    <w:rsid w:val="00B10338"/>
    <w:rsid w:val="00B113DD"/>
    <w:rsid w:val="00B1165D"/>
    <w:rsid w:val="00B11775"/>
    <w:rsid w:val="00B1187D"/>
    <w:rsid w:val="00B1193E"/>
    <w:rsid w:val="00B12315"/>
    <w:rsid w:val="00B1252E"/>
    <w:rsid w:val="00B1254F"/>
    <w:rsid w:val="00B125AD"/>
    <w:rsid w:val="00B12904"/>
    <w:rsid w:val="00B129B6"/>
    <w:rsid w:val="00B12D28"/>
    <w:rsid w:val="00B12D3F"/>
    <w:rsid w:val="00B12E93"/>
    <w:rsid w:val="00B13215"/>
    <w:rsid w:val="00B13380"/>
    <w:rsid w:val="00B137A6"/>
    <w:rsid w:val="00B13E5E"/>
    <w:rsid w:val="00B13ED8"/>
    <w:rsid w:val="00B13FE4"/>
    <w:rsid w:val="00B14180"/>
    <w:rsid w:val="00B1431C"/>
    <w:rsid w:val="00B14BAD"/>
    <w:rsid w:val="00B14C1A"/>
    <w:rsid w:val="00B14C7B"/>
    <w:rsid w:val="00B14CE1"/>
    <w:rsid w:val="00B14D2B"/>
    <w:rsid w:val="00B15097"/>
    <w:rsid w:val="00B1521D"/>
    <w:rsid w:val="00B15672"/>
    <w:rsid w:val="00B15822"/>
    <w:rsid w:val="00B159B5"/>
    <w:rsid w:val="00B1694A"/>
    <w:rsid w:val="00B172FE"/>
    <w:rsid w:val="00B17D65"/>
    <w:rsid w:val="00B204A5"/>
    <w:rsid w:val="00B2058A"/>
    <w:rsid w:val="00B20665"/>
    <w:rsid w:val="00B20F10"/>
    <w:rsid w:val="00B216DD"/>
    <w:rsid w:val="00B21913"/>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3F42"/>
    <w:rsid w:val="00B24224"/>
    <w:rsid w:val="00B244C7"/>
    <w:rsid w:val="00B247AB"/>
    <w:rsid w:val="00B24E6C"/>
    <w:rsid w:val="00B24F10"/>
    <w:rsid w:val="00B2539D"/>
    <w:rsid w:val="00B25660"/>
    <w:rsid w:val="00B25AB0"/>
    <w:rsid w:val="00B25D0E"/>
    <w:rsid w:val="00B25E22"/>
    <w:rsid w:val="00B25EA2"/>
    <w:rsid w:val="00B26183"/>
    <w:rsid w:val="00B267D9"/>
    <w:rsid w:val="00B267DB"/>
    <w:rsid w:val="00B27546"/>
    <w:rsid w:val="00B27666"/>
    <w:rsid w:val="00B27732"/>
    <w:rsid w:val="00B27C18"/>
    <w:rsid w:val="00B27C76"/>
    <w:rsid w:val="00B30499"/>
    <w:rsid w:val="00B30825"/>
    <w:rsid w:val="00B30AF2"/>
    <w:rsid w:val="00B3124B"/>
    <w:rsid w:val="00B3125B"/>
    <w:rsid w:val="00B313C2"/>
    <w:rsid w:val="00B31563"/>
    <w:rsid w:val="00B31975"/>
    <w:rsid w:val="00B31A1E"/>
    <w:rsid w:val="00B31AE4"/>
    <w:rsid w:val="00B31D3E"/>
    <w:rsid w:val="00B31DDE"/>
    <w:rsid w:val="00B32367"/>
    <w:rsid w:val="00B329BE"/>
    <w:rsid w:val="00B32BE7"/>
    <w:rsid w:val="00B32DA5"/>
    <w:rsid w:val="00B3306A"/>
    <w:rsid w:val="00B33854"/>
    <w:rsid w:val="00B3409D"/>
    <w:rsid w:val="00B3430C"/>
    <w:rsid w:val="00B34628"/>
    <w:rsid w:val="00B346CB"/>
    <w:rsid w:val="00B34B0B"/>
    <w:rsid w:val="00B35034"/>
    <w:rsid w:val="00B3506A"/>
    <w:rsid w:val="00B35590"/>
    <w:rsid w:val="00B35A5D"/>
    <w:rsid w:val="00B35A9B"/>
    <w:rsid w:val="00B3607E"/>
    <w:rsid w:val="00B362F6"/>
    <w:rsid w:val="00B366BB"/>
    <w:rsid w:val="00B36BFC"/>
    <w:rsid w:val="00B3705D"/>
    <w:rsid w:val="00B37084"/>
    <w:rsid w:val="00B37580"/>
    <w:rsid w:val="00B3770F"/>
    <w:rsid w:val="00B40195"/>
    <w:rsid w:val="00B407D3"/>
    <w:rsid w:val="00B40F77"/>
    <w:rsid w:val="00B412C0"/>
    <w:rsid w:val="00B4131F"/>
    <w:rsid w:val="00B416FF"/>
    <w:rsid w:val="00B41CDD"/>
    <w:rsid w:val="00B41E0B"/>
    <w:rsid w:val="00B42262"/>
    <w:rsid w:val="00B426B9"/>
    <w:rsid w:val="00B42A21"/>
    <w:rsid w:val="00B42ABC"/>
    <w:rsid w:val="00B42B34"/>
    <w:rsid w:val="00B42B44"/>
    <w:rsid w:val="00B42B74"/>
    <w:rsid w:val="00B42E0B"/>
    <w:rsid w:val="00B43318"/>
    <w:rsid w:val="00B4332E"/>
    <w:rsid w:val="00B43396"/>
    <w:rsid w:val="00B433BF"/>
    <w:rsid w:val="00B435ED"/>
    <w:rsid w:val="00B44090"/>
    <w:rsid w:val="00B44170"/>
    <w:rsid w:val="00B44348"/>
    <w:rsid w:val="00B446C4"/>
    <w:rsid w:val="00B44BE4"/>
    <w:rsid w:val="00B45308"/>
    <w:rsid w:val="00B455A6"/>
    <w:rsid w:val="00B45852"/>
    <w:rsid w:val="00B45921"/>
    <w:rsid w:val="00B45A11"/>
    <w:rsid w:val="00B45B6F"/>
    <w:rsid w:val="00B45D29"/>
    <w:rsid w:val="00B45FF6"/>
    <w:rsid w:val="00B46279"/>
    <w:rsid w:val="00B46634"/>
    <w:rsid w:val="00B46732"/>
    <w:rsid w:val="00B46D74"/>
    <w:rsid w:val="00B47009"/>
    <w:rsid w:val="00B47903"/>
    <w:rsid w:val="00B47967"/>
    <w:rsid w:val="00B479B8"/>
    <w:rsid w:val="00B479E9"/>
    <w:rsid w:val="00B47E96"/>
    <w:rsid w:val="00B47FD3"/>
    <w:rsid w:val="00B507AE"/>
    <w:rsid w:val="00B5095E"/>
    <w:rsid w:val="00B50B80"/>
    <w:rsid w:val="00B50D56"/>
    <w:rsid w:val="00B50DA6"/>
    <w:rsid w:val="00B51186"/>
    <w:rsid w:val="00B5169F"/>
    <w:rsid w:val="00B5171E"/>
    <w:rsid w:val="00B517D6"/>
    <w:rsid w:val="00B51C31"/>
    <w:rsid w:val="00B51EFA"/>
    <w:rsid w:val="00B525B4"/>
    <w:rsid w:val="00B52CFB"/>
    <w:rsid w:val="00B539D3"/>
    <w:rsid w:val="00B53B29"/>
    <w:rsid w:val="00B53C41"/>
    <w:rsid w:val="00B53D45"/>
    <w:rsid w:val="00B53D9F"/>
    <w:rsid w:val="00B548BE"/>
    <w:rsid w:val="00B54997"/>
    <w:rsid w:val="00B54FF8"/>
    <w:rsid w:val="00B5568A"/>
    <w:rsid w:val="00B556EF"/>
    <w:rsid w:val="00B557F4"/>
    <w:rsid w:val="00B559AB"/>
    <w:rsid w:val="00B55E70"/>
    <w:rsid w:val="00B55FDC"/>
    <w:rsid w:val="00B56105"/>
    <w:rsid w:val="00B561F8"/>
    <w:rsid w:val="00B563A7"/>
    <w:rsid w:val="00B56436"/>
    <w:rsid w:val="00B57247"/>
    <w:rsid w:val="00B57477"/>
    <w:rsid w:val="00B574C7"/>
    <w:rsid w:val="00B575A3"/>
    <w:rsid w:val="00B57DCA"/>
    <w:rsid w:val="00B57E3C"/>
    <w:rsid w:val="00B57FC0"/>
    <w:rsid w:val="00B608F5"/>
    <w:rsid w:val="00B60BC5"/>
    <w:rsid w:val="00B60C43"/>
    <w:rsid w:val="00B60D9C"/>
    <w:rsid w:val="00B613F3"/>
    <w:rsid w:val="00B61864"/>
    <w:rsid w:val="00B61DE8"/>
    <w:rsid w:val="00B624E5"/>
    <w:rsid w:val="00B62808"/>
    <w:rsid w:val="00B632AA"/>
    <w:rsid w:val="00B637AB"/>
    <w:rsid w:val="00B639B9"/>
    <w:rsid w:val="00B63AE0"/>
    <w:rsid w:val="00B63BBD"/>
    <w:rsid w:val="00B63DB5"/>
    <w:rsid w:val="00B641B1"/>
    <w:rsid w:val="00B641F9"/>
    <w:rsid w:val="00B642CE"/>
    <w:rsid w:val="00B64596"/>
    <w:rsid w:val="00B649E3"/>
    <w:rsid w:val="00B64DA2"/>
    <w:rsid w:val="00B64E9B"/>
    <w:rsid w:val="00B650CE"/>
    <w:rsid w:val="00B652DF"/>
    <w:rsid w:val="00B6587C"/>
    <w:rsid w:val="00B65939"/>
    <w:rsid w:val="00B65C44"/>
    <w:rsid w:val="00B65E98"/>
    <w:rsid w:val="00B665C0"/>
    <w:rsid w:val="00B667E9"/>
    <w:rsid w:val="00B66AAA"/>
    <w:rsid w:val="00B66C42"/>
    <w:rsid w:val="00B67285"/>
    <w:rsid w:val="00B67293"/>
    <w:rsid w:val="00B67429"/>
    <w:rsid w:val="00B67CD3"/>
    <w:rsid w:val="00B700D1"/>
    <w:rsid w:val="00B705A0"/>
    <w:rsid w:val="00B705F7"/>
    <w:rsid w:val="00B70610"/>
    <w:rsid w:val="00B707B6"/>
    <w:rsid w:val="00B70C23"/>
    <w:rsid w:val="00B70E24"/>
    <w:rsid w:val="00B71261"/>
    <w:rsid w:val="00B719B9"/>
    <w:rsid w:val="00B71A41"/>
    <w:rsid w:val="00B71C12"/>
    <w:rsid w:val="00B71C98"/>
    <w:rsid w:val="00B71D92"/>
    <w:rsid w:val="00B72202"/>
    <w:rsid w:val="00B72D59"/>
    <w:rsid w:val="00B72F00"/>
    <w:rsid w:val="00B731F0"/>
    <w:rsid w:val="00B733F3"/>
    <w:rsid w:val="00B7354E"/>
    <w:rsid w:val="00B73629"/>
    <w:rsid w:val="00B736B5"/>
    <w:rsid w:val="00B7376A"/>
    <w:rsid w:val="00B7398C"/>
    <w:rsid w:val="00B74601"/>
    <w:rsid w:val="00B753C9"/>
    <w:rsid w:val="00B755E5"/>
    <w:rsid w:val="00B75735"/>
    <w:rsid w:val="00B7595E"/>
    <w:rsid w:val="00B759E7"/>
    <w:rsid w:val="00B75A21"/>
    <w:rsid w:val="00B75F78"/>
    <w:rsid w:val="00B763FC"/>
    <w:rsid w:val="00B766A7"/>
    <w:rsid w:val="00B76962"/>
    <w:rsid w:val="00B76977"/>
    <w:rsid w:val="00B7718E"/>
    <w:rsid w:val="00B7719C"/>
    <w:rsid w:val="00B77861"/>
    <w:rsid w:val="00B77BCF"/>
    <w:rsid w:val="00B77DB8"/>
    <w:rsid w:val="00B80AAC"/>
    <w:rsid w:val="00B812D4"/>
    <w:rsid w:val="00B814CD"/>
    <w:rsid w:val="00B815C2"/>
    <w:rsid w:val="00B81969"/>
    <w:rsid w:val="00B81B31"/>
    <w:rsid w:val="00B81BE0"/>
    <w:rsid w:val="00B81E9C"/>
    <w:rsid w:val="00B81F1C"/>
    <w:rsid w:val="00B82737"/>
    <w:rsid w:val="00B82C7D"/>
    <w:rsid w:val="00B82D6C"/>
    <w:rsid w:val="00B8365A"/>
    <w:rsid w:val="00B8369D"/>
    <w:rsid w:val="00B83ED8"/>
    <w:rsid w:val="00B840D4"/>
    <w:rsid w:val="00B84253"/>
    <w:rsid w:val="00B843B5"/>
    <w:rsid w:val="00B845C4"/>
    <w:rsid w:val="00B8467B"/>
    <w:rsid w:val="00B8470A"/>
    <w:rsid w:val="00B84A0E"/>
    <w:rsid w:val="00B84A79"/>
    <w:rsid w:val="00B84FB9"/>
    <w:rsid w:val="00B85466"/>
    <w:rsid w:val="00B85497"/>
    <w:rsid w:val="00B8582F"/>
    <w:rsid w:val="00B8612E"/>
    <w:rsid w:val="00B86182"/>
    <w:rsid w:val="00B868B2"/>
    <w:rsid w:val="00B869AD"/>
    <w:rsid w:val="00B86E73"/>
    <w:rsid w:val="00B87285"/>
    <w:rsid w:val="00B872ED"/>
    <w:rsid w:val="00B87580"/>
    <w:rsid w:val="00B87935"/>
    <w:rsid w:val="00B8794B"/>
    <w:rsid w:val="00B879A0"/>
    <w:rsid w:val="00B87A20"/>
    <w:rsid w:val="00B87ABC"/>
    <w:rsid w:val="00B87D75"/>
    <w:rsid w:val="00B87FBC"/>
    <w:rsid w:val="00B9029A"/>
    <w:rsid w:val="00B9047A"/>
    <w:rsid w:val="00B906E9"/>
    <w:rsid w:val="00B90B04"/>
    <w:rsid w:val="00B9109E"/>
    <w:rsid w:val="00B910F4"/>
    <w:rsid w:val="00B916D2"/>
    <w:rsid w:val="00B91784"/>
    <w:rsid w:val="00B91A08"/>
    <w:rsid w:val="00B91C43"/>
    <w:rsid w:val="00B92019"/>
    <w:rsid w:val="00B9218E"/>
    <w:rsid w:val="00B922AC"/>
    <w:rsid w:val="00B927FB"/>
    <w:rsid w:val="00B92A9F"/>
    <w:rsid w:val="00B92D99"/>
    <w:rsid w:val="00B92F24"/>
    <w:rsid w:val="00B93401"/>
    <w:rsid w:val="00B93999"/>
    <w:rsid w:val="00B9402B"/>
    <w:rsid w:val="00B9438C"/>
    <w:rsid w:val="00B946C4"/>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821"/>
    <w:rsid w:val="00B9795C"/>
    <w:rsid w:val="00B97F48"/>
    <w:rsid w:val="00B97FB7"/>
    <w:rsid w:val="00BA10EB"/>
    <w:rsid w:val="00BA120D"/>
    <w:rsid w:val="00BA16E0"/>
    <w:rsid w:val="00BA173B"/>
    <w:rsid w:val="00BA1800"/>
    <w:rsid w:val="00BA2281"/>
    <w:rsid w:val="00BA25BD"/>
    <w:rsid w:val="00BA297B"/>
    <w:rsid w:val="00BA2F74"/>
    <w:rsid w:val="00BA3005"/>
    <w:rsid w:val="00BA305B"/>
    <w:rsid w:val="00BA35B9"/>
    <w:rsid w:val="00BA3869"/>
    <w:rsid w:val="00BA3A00"/>
    <w:rsid w:val="00BA3F38"/>
    <w:rsid w:val="00BA42DA"/>
    <w:rsid w:val="00BA4A66"/>
    <w:rsid w:val="00BA50B6"/>
    <w:rsid w:val="00BA5515"/>
    <w:rsid w:val="00BA55AA"/>
    <w:rsid w:val="00BA580D"/>
    <w:rsid w:val="00BA590F"/>
    <w:rsid w:val="00BA5A93"/>
    <w:rsid w:val="00BA5B23"/>
    <w:rsid w:val="00BA5BA1"/>
    <w:rsid w:val="00BA5CED"/>
    <w:rsid w:val="00BA5D40"/>
    <w:rsid w:val="00BA6172"/>
    <w:rsid w:val="00BA66E8"/>
    <w:rsid w:val="00BA67A3"/>
    <w:rsid w:val="00BA6863"/>
    <w:rsid w:val="00BA6CCC"/>
    <w:rsid w:val="00BA6E92"/>
    <w:rsid w:val="00BA74E8"/>
    <w:rsid w:val="00BA74FC"/>
    <w:rsid w:val="00BA7C88"/>
    <w:rsid w:val="00BA7FC8"/>
    <w:rsid w:val="00BB00E5"/>
    <w:rsid w:val="00BB0269"/>
    <w:rsid w:val="00BB02A1"/>
    <w:rsid w:val="00BB0414"/>
    <w:rsid w:val="00BB0836"/>
    <w:rsid w:val="00BB085C"/>
    <w:rsid w:val="00BB14D2"/>
    <w:rsid w:val="00BB1771"/>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F36"/>
    <w:rsid w:val="00BB448C"/>
    <w:rsid w:val="00BB461F"/>
    <w:rsid w:val="00BB4873"/>
    <w:rsid w:val="00BB4E05"/>
    <w:rsid w:val="00BB512A"/>
    <w:rsid w:val="00BB5215"/>
    <w:rsid w:val="00BB52C4"/>
    <w:rsid w:val="00BB5582"/>
    <w:rsid w:val="00BB55FE"/>
    <w:rsid w:val="00BB56A6"/>
    <w:rsid w:val="00BB5737"/>
    <w:rsid w:val="00BB5A83"/>
    <w:rsid w:val="00BB5C88"/>
    <w:rsid w:val="00BB5EFA"/>
    <w:rsid w:val="00BB5F85"/>
    <w:rsid w:val="00BB61BD"/>
    <w:rsid w:val="00BB650E"/>
    <w:rsid w:val="00BB651C"/>
    <w:rsid w:val="00BB6DB9"/>
    <w:rsid w:val="00BB6E82"/>
    <w:rsid w:val="00BB6F1B"/>
    <w:rsid w:val="00BB7070"/>
    <w:rsid w:val="00BB710E"/>
    <w:rsid w:val="00BB72AE"/>
    <w:rsid w:val="00BB72DF"/>
    <w:rsid w:val="00BB7AB0"/>
    <w:rsid w:val="00BC0478"/>
    <w:rsid w:val="00BC0597"/>
    <w:rsid w:val="00BC0A1E"/>
    <w:rsid w:val="00BC0B8F"/>
    <w:rsid w:val="00BC0C4B"/>
    <w:rsid w:val="00BC0FB5"/>
    <w:rsid w:val="00BC13AE"/>
    <w:rsid w:val="00BC1786"/>
    <w:rsid w:val="00BC1D8A"/>
    <w:rsid w:val="00BC20C1"/>
    <w:rsid w:val="00BC2292"/>
    <w:rsid w:val="00BC269E"/>
    <w:rsid w:val="00BC27D7"/>
    <w:rsid w:val="00BC30C2"/>
    <w:rsid w:val="00BC3378"/>
    <w:rsid w:val="00BC35AF"/>
    <w:rsid w:val="00BC3623"/>
    <w:rsid w:val="00BC3A2F"/>
    <w:rsid w:val="00BC3DDB"/>
    <w:rsid w:val="00BC4C57"/>
    <w:rsid w:val="00BC4E97"/>
    <w:rsid w:val="00BC4FB4"/>
    <w:rsid w:val="00BC57F9"/>
    <w:rsid w:val="00BC5907"/>
    <w:rsid w:val="00BC5CF6"/>
    <w:rsid w:val="00BC5E50"/>
    <w:rsid w:val="00BC5F7D"/>
    <w:rsid w:val="00BC5FAB"/>
    <w:rsid w:val="00BC62B8"/>
    <w:rsid w:val="00BC6596"/>
    <w:rsid w:val="00BC6726"/>
    <w:rsid w:val="00BC6996"/>
    <w:rsid w:val="00BC73AE"/>
    <w:rsid w:val="00BC7419"/>
    <w:rsid w:val="00BC77E1"/>
    <w:rsid w:val="00BC798A"/>
    <w:rsid w:val="00BC7C38"/>
    <w:rsid w:val="00BD0132"/>
    <w:rsid w:val="00BD057D"/>
    <w:rsid w:val="00BD067E"/>
    <w:rsid w:val="00BD072D"/>
    <w:rsid w:val="00BD0889"/>
    <w:rsid w:val="00BD0BA8"/>
    <w:rsid w:val="00BD0D89"/>
    <w:rsid w:val="00BD0D8A"/>
    <w:rsid w:val="00BD16E2"/>
    <w:rsid w:val="00BD1B0C"/>
    <w:rsid w:val="00BD1F00"/>
    <w:rsid w:val="00BD20A8"/>
    <w:rsid w:val="00BD2253"/>
    <w:rsid w:val="00BD260E"/>
    <w:rsid w:val="00BD2B28"/>
    <w:rsid w:val="00BD2DB7"/>
    <w:rsid w:val="00BD30AC"/>
    <w:rsid w:val="00BD30CB"/>
    <w:rsid w:val="00BD31B2"/>
    <w:rsid w:val="00BD3428"/>
    <w:rsid w:val="00BD3C7F"/>
    <w:rsid w:val="00BD3D8D"/>
    <w:rsid w:val="00BD413B"/>
    <w:rsid w:val="00BD4455"/>
    <w:rsid w:val="00BD4714"/>
    <w:rsid w:val="00BD4DB1"/>
    <w:rsid w:val="00BD5177"/>
    <w:rsid w:val="00BD51AE"/>
    <w:rsid w:val="00BD5252"/>
    <w:rsid w:val="00BD5336"/>
    <w:rsid w:val="00BD55C7"/>
    <w:rsid w:val="00BD5B1D"/>
    <w:rsid w:val="00BD603D"/>
    <w:rsid w:val="00BD604C"/>
    <w:rsid w:val="00BD60F3"/>
    <w:rsid w:val="00BD67E5"/>
    <w:rsid w:val="00BD6844"/>
    <w:rsid w:val="00BD6CBF"/>
    <w:rsid w:val="00BD6F8D"/>
    <w:rsid w:val="00BD7578"/>
    <w:rsid w:val="00BD7659"/>
    <w:rsid w:val="00BD77CE"/>
    <w:rsid w:val="00BD7BF0"/>
    <w:rsid w:val="00BD7CC9"/>
    <w:rsid w:val="00BD7CE1"/>
    <w:rsid w:val="00BE0318"/>
    <w:rsid w:val="00BE10AC"/>
    <w:rsid w:val="00BE14D7"/>
    <w:rsid w:val="00BE17FC"/>
    <w:rsid w:val="00BE1F1E"/>
    <w:rsid w:val="00BE2656"/>
    <w:rsid w:val="00BE2B5E"/>
    <w:rsid w:val="00BE2CEF"/>
    <w:rsid w:val="00BE2ECA"/>
    <w:rsid w:val="00BE3511"/>
    <w:rsid w:val="00BE3572"/>
    <w:rsid w:val="00BE3824"/>
    <w:rsid w:val="00BE38BD"/>
    <w:rsid w:val="00BE402E"/>
    <w:rsid w:val="00BE4374"/>
    <w:rsid w:val="00BE4531"/>
    <w:rsid w:val="00BE45D1"/>
    <w:rsid w:val="00BE4817"/>
    <w:rsid w:val="00BE49B6"/>
    <w:rsid w:val="00BE4AB5"/>
    <w:rsid w:val="00BE54CA"/>
    <w:rsid w:val="00BE5D39"/>
    <w:rsid w:val="00BE5D4C"/>
    <w:rsid w:val="00BE6124"/>
    <w:rsid w:val="00BE6392"/>
    <w:rsid w:val="00BE640A"/>
    <w:rsid w:val="00BE6423"/>
    <w:rsid w:val="00BE6664"/>
    <w:rsid w:val="00BE6681"/>
    <w:rsid w:val="00BE68A3"/>
    <w:rsid w:val="00BE68FA"/>
    <w:rsid w:val="00BE69F5"/>
    <w:rsid w:val="00BE6BA3"/>
    <w:rsid w:val="00BE6E7E"/>
    <w:rsid w:val="00BE764C"/>
    <w:rsid w:val="00BE79B0"/>
    <w:rsid w:val="00BE7C39"/>
    <w:rsid w:val="00BE7C97"/>
    <w:rsid w:val="00BF02B4"/>
    <w:rsid w:val="00BF07F5"/>
    <w:rsid w:val="00BF0A12"/>
    <w:rsid w:val="00BF0C22"/>
    <w:rsid w:val="00BF0FD3"/>
    <w:rsid w:val="00BF12B9"/>
    <w:rsid w:val="00BF16CC"/>
    <w:rsid w:val="00BF1ED8"/>
    <w:rsid w:val="00BF272D"/>
    <w:rsid w:val="00BF294B"/>
    <w:rsid w:val="00BF2B41"/>
    <w:rsid w:val="00BF2D38"/>
    <w:rsid w:val="00BF2D9D"/>
    <w:rsid w:val="00BF2DF0"/>
    <w:rsid w:val="00BF3003"/>
    <w:rsid w:val="00BF30A7"/>
    <w:rsid w:val="00BF38F3"/>
    <w:rsid w:val="00BF3A17"/>
    <w:rsid w:val="00BF3B37"/>
    <w:rsid w:val="00BF3B4A"/>
    <w:rsid w:val="00BF400D"/>
    <w:rsid w:val="00BF4BDA"/>
    <w:rsid w:val="00BF4E5E"/>
    <w:rsid w:val="00BF502D"/>
    <w:rsid w:val="00BF53B1"/>
    <w:rsid w:val="00BF5CE8"/>
    <w:rsid w:val="00BF5D26"/>
    <w:rsid w:val="00BF5F10"/>
    <w:rsid w:val="00BF611E"/>
    <w:rsid w:val="00BF67FC"/>
    <w:rsid w:val="00BF6D59"/>
    <w:rsid w:val="00BF70A6"/>
    <w:rsid w:val="00BF74CB"/>
    <w:rsid w:val="00BF77C4"/>
    <w:rsid w:val="00BF79DF"/>
    <w:rsid w:val="00BF7A92"/>
    <w:rsid w:val="00BF7B4F"/>
    <w:rsid w:val="00BF7E0E"/>
    <w:rsid w:val="00BF7FBA"/>
    <w:rsid w:val="00C007E0"/>
    <w:rsid w:val="00C0089E"/>
    <w:rsid w:val="00C00FAE"/>
    <w:rsid w:val="00C01271"/>
    <w:rsid w:val="00C012A1"/>
    <w:rsid w:val="00C0180B"/>
    <w:rsid w:val="00C01D3D"/>
    <w:rsid w:val="00C01EC8"/>
    <w:rsid w:val="00C02174"/>
    <w:rsid w:val="00C0263B"/>
    <w:rsid w:val="00C029D5"/>
    <w:rsid w:val="00C02C99"/>
    <w:rsid w:val="00C02DDC"/>
    <w:rsid w:val="00C02EE2"/>
    <w:rsid w:val="00C02FC7"/>
    <w:rsid w:val="00C03026"/>
    <w:rsid w:val="00C03297"/>
    <w:rsid w:val="00C03335"/>
    <w:rsid w:val="00C03779"/>
    <w:rsid w:val="00C037A3"/>
    <w:rsid w:val="00C03ECA"/>
    <w:rsid w:val="00C03FC0"/>
    <w:rsid w:val="00C04089"/>
    <w:rsid w:val="00C04AC7"/>
    <w:rsid w:val="00C04AE5"/>
    <w:rsid w:val="00C04C1B"/>
    <w:rsid w:val="00C04C51"/>
    <w:rsid w:val="00C053A3"/>
    <w:rsid w:val="00C05BB2"/>
    <w:rsid w:val="00C05D4F"/>
    <w:rsid w:val="00C05D66"/>
    <w:rsid w:val="00C0632B"/>
    <w:rsid w:val="00C068CF"/>
    <w:rsid w:val="00C06A45"/>
    <w:rsid w:val="00C06AC0"/>
    <w:rsid w:val="00C06BA8"/>
    <w:rsid w:val="00C06C8F"/>
    <w:rsid w:val="00C071FF"/>
    <w:rsid w:val="00C0767A"/>
    <w:rsid w:val="00C077C3"/>
    <w:rsid w:val="00C07865"/>
    <w:rsid w:val="00C079F7"/>
    <w:rsid w:val="00C07BC1"/>
    <w:rsid w:val="00C07FFA"/>
    <w:rsid w:val="00C10262"/>
    <w:rsid w:val="00C102D6"/>
    <w:rsid w:val="00C10368"/>
    <w:rsid w:val="00C10F31"/>
    <w:rsid w:val="00C11155"/>
    <w:rsid w:val="00C117BE"/>
    <w:rsid w:val="00C11916"/>
    <w:rsid w:val="00C11D54"/>
    <w:rsid w:val="00C11E7A"/>
    <w:rsid w:val="00C1202F"/>
    <w:rsid w:val="00C121BB"/>
    <w:rsid w:val="00C1234E"/>
    <w:rsid w:val="00C12381"/>
    <w:rsid w:val="00C124A0"/>
    <w:rsid w:val="00C1253E"/>
    <w:rsid w:val="00C126B6"/>
    <w:rsid w:val="00C12845"/>
    <w:rsid w:val="00C12B59"/>
    <w:rsid w:val="00C12D59"/>
    <w:rsid w:val="00C137FD"/>
    <w:rsid w:val="00C13C62"/>
    <w:rsid w:val="00C14931"/>
    <w:rsid w:val="00C14AEE"/>
    <w:rsid w:val="00C14CAB"/>
    <w:rsid w:val="00C153A2"/>
    <w:rsid w:val="00C15AA3"/>
    <w:rsid w:val="00C15B3E"/>
    <w:rsid w:val="00C16892"/>
    <w:rsid w:val="00C16B50"/>
    <w:rsid w:val="00C17153"/>
    <w:rsid w:val="00C172C3"/>
    <w:rsid w:val="00C17311"/>
    <w:rsid w:val="00C173BD"/>
    <w:rsid w:val="00C17596"/>
    <w:rsid w:val="00C17A95"/>
    <w:rsid w:val="00C204CF"/>
    <w:rsid w:val="00C20B09"/>
    <w:rsid w:val="00C20B7F"/>
    <w:rsid w:val="00C2105A"/>
    <w:rsid w:val="00C21185"/>
    <w:rsid w:val="00C2133E"/>
    <w:rsid w:val="00C214D0"/>
    <w:rsid w:val="00C21C61"/>
    <w:rsid w:val="00C21F38"/>
    <w:rsid w:val="00C22122"/>
    <w:rsid w:val="00C2220A"/>
    <w:rsid w:val="00C226F2"/>
    <w:rsid w:val="00C22D21"/>
    <w:rsid w:val="00C22E03"/>
    <w:rsid w:val="00C22F61"/>
    <w:rsid w:val="00C232AB"/>
    <w:rsid w:val="00C234F1"/>
    <w:rsid w:val="00C23ABC"/>
    <w:rsid w:val="00C244C9"/>
    <w:rsid w:val="00C24667"/>
    <w:rsid w:val="00C24DEA"/>
    <w:rsid w:val="00C25517"/>
    <w:rsid w:val="00C2566C"/>
    <w:rsid w:val="00C257BB"/>
    <w:rsid w:val="00C257D7"/>
    <w:rsid w:val="00C259D5"/>
    <w:rsid w:val="00C25A8B"/>
    <w:rsid w:val="00C25E13"/>
    <w:rsid w:val="00C26198"/>
    <w:rsid w:val="00C26426"/>
    <w:rsid w:val="00C26576"/>
    <w:rsid w:val="00C26CF2"/>
    <w:rsid w:val="00C27051"/>
    <w:rsid w:val="00C27111"/>
    <w:rsid w:val="00C27293"/>
    <w:rsid w:val="00C27766"/>
    <w:rsid w:val="00C27D7B"/>
    <w:rsid w:val="00C27E4B"/>
    <w:rsid w:val="00C27E95"/>
    <w:rsid w:val="00C3004C"/>
    <w:rsid w:val="00C3021A"/>
    <w:rsid w:val="00C30246"/>
    <w:rsid w:val="00C30734"/>
    <w:rsid w:val="00C30849"/>
    <w:rsid w:val="00C30DF0"/>
    <w:rsid w:val="00C30E1D"/>
    <w:rsid w:val="00C30F71"/>
    <w:rsid w:val="00C312A2"/>
    <w:rsid w:val="00C31303"/>
    <w:rsid w:val="00C31364"/>
    <w:rsid w:val="00C31589"/>
    <w:rsid w:val="00C31980"/>
    <w:rsid w:val="00C31C91"/>
    <w:rsid w:val="00C31CA2"/>
    <w:rsid w:val="00C320DF"/>
    <w:rsid w:val="00C326D9"/>
    <w:rsid w:val="00C3276E"/>
    <w:rsid w:val="00C329C7"/>
    <w:rsid w:val="00C330BA"/>
    <w:rsid w:val="00C3370B"/>
    <w:rsid w:val="00C3384E"/>
    <w:rsid w:val="00C338E3"/>
    <w:rsid w:val="00C3390F"/>
    <w:rsid w:val="00C33B44"/>
    <w:rsid w:val="00C33C08"/>
    <w:rsid w:val="00C33D8E"/>
    <w:rsid w:val="00C33E60"/>
    <w:rsid w:val="00C33F10"/>
    <w:rsid w:val="00C341E5"/>
    <w:rsid w:val="00C34E7E"/>
    <w:rsid w:val="00C353DD"/>
    <w:rsid w:val="00C35693"/>
    <w:rsid w:val="00C35697"/>
    <w:rsid w:val="00C35EC7"/>
    <w:rsid w:val="00C361F4"/>
    <w:rsid w:val="00C36395"/>
    <w:rsid w:val="00C366CB"/>
    <w:rsid w:val="00C367A9"/>
    <w:rsid w:val="00C367E8"/>
    <w:rsid w:val="00C36860"/>
    <w:rsid w:val="00C36B20"/>
    <w:rsid w:val="00C37920"/>
    <w:rsid w:val="00C4003A"/>
    <w:rsid w:val="00C4052C"/>
    <w:rsid w:val="00C40711"/>
    <w:rsid w:val="00C4082C"/>
    <w:rsid w:val="00C415D1"/>
    <w:rsid w:val="00C41EFB"/>
    <w:rsid w:val="00C41F5E"/>
    <w:rsid w:val="00C421E8"/>
    <w:rsid w:val="00C4252E"/>
    <w:rsid w:val="00C426FA"/>
    <w:rsid w:val="00C42733"/>
    <w:rsid w:val="00C42915"/>
    <w:rsid w:val="00C434D0"/>
    <w:rsid w:val="00C435AB"/>
    <w:rsid w:val="00C4413A"/>
    <w:rsid w:val="00C4469B"/>
    <w:rsid w:val="00C44B7B"/>
    <w:rsid w:val="00C44D1E"/>
    <w:rsid w:val="00C4550A"/>
    <w:rsid w:val="00C45B6E"/>
    <w:rsid w:val="00C45F02"/>
    <w:rsid w:val="00C45FF2"/>
    <w:rsid w:val="00C46102"/>
    <w:rsid w:val="00C464C6"/>
    <w:rsid w:val="00C46661"/>
    <w:rsid w:val="00C46942"/>
    <w:rsid w:val="00C4694F"/>
    <w:rsid w:val="00C46BAC"/>
    <w:rsid w:val="00C4712F"/>
    <w:rsid w:val="00C47167"/>
    <w:rsid w:val="00C473CE"/>
    <w:rsid w:val="00C476B3"/>
    <w:rsid w:val="00C47734"/>
    <w:rsid w:val="00C503C3"/>
    <w:rsid w:val="00C50638"/>
    <w:rsid w:val="00C5080C"/>
    <w:rsid w:val="00C50E7C"/>
    <w:rsid w:val="00C51C01"/>
    <w:rsid w:val="00C51E90"/>
    <w:rsid w:val="00C51EE3"/>
    <w:rsid w:val="00C51EE8"/>
    <w:rsid w:val="00C51FFB"/>
    <w:rsid w:val="00C5221E"/>
    <w:rsid w:val="00C5233B"/>
    <w:rsid w:val="00C52401"/>
    <w:rsid w:val="00C525A0"/>
    <w:rsid w:val="00C52E36"/>
    <w:rsid w:val="00C53027"/>
    <w:rsid w:val="00C53EDE"/>
    <w:rsid w:val="00C53F32"/>
    <w:rsid w:val="00C53FD6"/>
    <w:rsid w:val="00C54719"/>
    <w:rsid w:val="00C54C1F"/>
    <w:rsid w:val="00C552C3"/>
    <w:rsid w:val="00C5539C"/>
    <w:rsid w:val="00C55419"/>
    <w:rsid w:val="00C555A3"/>
    <w:rsid w:val="00C5575C"/>
    <w:rsid w:val="00C55866"/>
    <w:rsid w:val="00C559EF"/>
    <w:rsid w:val="00C55A92"/>
    <w:rsid w:val="00C560BD"/>
    <w:rsid w:val="00C56202"/>
    <w:rsid w:val="00C5633C"/>
    <w:rsid w:val="00C56BD6"/>
    <w:rsid w:val="00C56CCB"/>
    <w:rsid w:val="00C56F4F"/>
    <w:rsid w:val="00C5746D"/>
    <w:rsid w:val="00C5764A"/>
    <w:rsid w:val="00C57889"/>
    <w:rsid w:val="00C578DB"/>
    <w:rsid w:val="00C57DA1"/>
    <w:rsid w:val="00C60479"/>
    <w:rsid w:val="00C60722"/>
    <w:rsid w:val="00C60C04"/>
    <w:rsid w:val="00C60C66"/>
    <w:rsid w:val="00C61071"/>
    <w:rsid w:val="00C612ED"/>
    <w:rsid w:val="00C617CE"/>
    <w:rsid w:val="00C61901"/>
    <w:rsid w:val="00C619C4"/>
    <w:rsid w:val="00C61A4C"/>
    <w:rsid w:val="00C6200C"/>
    <w:rsid w:val="00C6288C"/>
    <w:rsid w:val="00C62A19"/>
    <w:rsid w:val="00C62BF3"/>
    <w:rsid w:val="00C62EA0"/>
    <w:rsid w:val="00C633AA"/>
    <w:rsid w:val="00C6348C"/>
    <w:rsid w:val="00C637E9"/>
    <w:rsid w:val="00C63834"/>
    <w:rsid w:val="00C638AE"/>
    <w:rsid w:val="00C63ADF"/>
    <w:rsid w:val="00C63C2C"/>
    <w:rsid w:val="00C63C44"/>
    <w:rsid w:val="00C63DA9"/>
    <w:rsid w:val="00C63E02"/>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0FD2"/>
    <w:rsid w:val="00C71631"/>
    <w:rsid w:val="00C7166B"/>
    <w:rsid w:val="00C71906"/>
    <w:rsid w:val="00C724E8"/>
    <w:rsid w:val="00C72FB8"/>
    <w:rsid w:val="00C7301F"/>
    <w:rsid w:val="00C73551"/>
    <w:rsid w:val="00C73934"/>
    <w:rsid w:val="00C73F1D"/>
    <w:rsid w:val="00C747C6"/>
    <w:rsid w:val="00C74ED3"/>
    <w:rsid w:val="00C75487"/>
    <w:rsid w:val="00C75861"/>
    <w:rsid w:val="00C75A33"/>
    <w:rsid w:val="00C75CA8"/>
    <w:rsid w:val="00C75E93"/>
    <w:rsid w:val="00C75FC0"/>
    <w:rsid w:val="00C76522"/>
    <w:rsid w:val="00C767F0"/>
    <w:rsid w:val="00C76A64"/>
    <w:rsid w:val="00C76DD4"/>
    <w:rsid w:val="00C77CA7"/>
    <w:rsid w:val="00C77F32"/>
    <w:rsid w:val="00C77F58"/>
    <w:rsid w:val="00C8001B"/>
    <w:rsid w:val="00C8029B"/>
    <w:rsid w:val="00C80847"/>
    <w:rsid w:val="00C80985"/>
    <w:rsid w:val="00C80BF5"/>
    <w:rsid w:val="00C80F7A"/>
    <w:rsid w:val="00C81439"/>
    <w:rsid w:val="00C816E3"/>
    <w:rsid w:val="00C81712"/>
    <w:rsid w:val="00C819B6"/>
    <w:rsid w:val="00C81A73"/>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0D59"/>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BCD"/>
    <w:rsid w:val="00C95F78"/>
    <w:rsid w:val="00C96004"/>
    <w:rsid w:val="00C965EE"/>
    <w:rsid w:val="00C96C1A"/>
    <w:rsid w:val="00C96D89"/>
    <w:rsid w:val="00C970E5"/>
    <w:rsid w:val="00C97310"/>
    <w:rsid w:val="00C97426"/>
    <w:rsid w:val="00C977C3"/>
    <w:rsid w:val="00C97877"/>
    <w:rsid w:val="00C97C57"/>
    <w:rsid w:val="00CA039A"/>
    <w:rsid w:val="00CA0702"/>
    <w:rsid w:val="00CA079D"/>
    <w:rsid w:val="00CA0A62"/>
    <w:rsid w:val="00CA0F79"/>
    <w:rsid w:val="00CA116E"/>
    <w:rsid w:val="00CA13BC"/>
    <w:rsid w:val="00CA1B46"/>
    <w:rsid w:val="00CA2172"/>
    <w:rsid w:val="00CA21D4"/>
    <w:rsid w:val="00CA2256"/>
    <w:rsid w:val="00CA2296"/>
    <w:rsid w:val="00CA2518"/>
    <w:rsid w:val="00CA2DAC"/>
    <w:rsid w:val="00CA4003"/>
    <w:rsid w:val="00CA43C5"/>
    <w:rsid w:val="00CA43CA"/>
    <w:rsid w:val="00CA4827"/>
    <w:rsid w:val="00CA4883"/>
    <w:rsid w:val="00CA4BFB"/>
    <w:rsid w:val="00CA4E1C"/>
    <w:rsid w:val="00CA4EE4"/>
    <w:rsid w:val="00CA4FC2"/>
    <w:rsid w:val="00CA531A"/>
    <w:rsid w:val="00CA54D4"/>
    <w:rsid w:val="00CA54DA"/>
    <w:rsid w:val="00CA59D8"/>
    <w:rsid w:val="00CA5DBB"/>
    <w:rsid w:val="00CA6754"/>
    <w:rsid w:val="00CA6AE6"/>
    <w:rsid w:val="00CA6CAA"/>
    <w:rsid w:val="00CA6E11"/>
    <w:rsid w:val="00CA7016"/>
    <w:rsid w:val="00CA752A"/>
    <w:rsid w:val="00CB0613"/>
    <w:rsid w:val="00CB071C"/>
    <w:rsid w:val="00CB0E4E"/>
    <w:rsid w:val="00CB0F05"/>
    <w:rsid w:val="00CB17BE"/>
    <w:rsid w:val="00CB1A3A"/>
    <w:rsid w:val="00CB1F35"/>
    <w:rsid w:val="00CB21F6"/>
    <w:rsid w:val="00CB31E1"/>
    <w:rsid w:val="00CB3754"/>
    <w:rsid w:val="00CB40DB"/>
    <w:rsid w:val="00CB41FF"/>
    <w:rsid w:val="00CB42D0"/>
    <w:rsid w:val="00CB442B"/>
    <w:rsid w:val="00CB4490"/>
    <w:rsid w:val="00CB46A3"/>
    <w:rsid w:val="00CB46E3"/>
    <w:rsid w:val="00CB47FF"/>
    <w:rsid w:val="00CB4A28"/>
    <w:rsid w:val="00CB5D8F"/>
    <w:rsid w:val="00CB65D5"/>
    <w:rsid w:val="00CB6CA2"/>
    <w:rsid w:val="00CB7190"/>
    <w:rsid w:val="00CB7310"/>
    <w:rsid w:val="00CB7525"/>
    <w:rsid w:val="00CB7679"/>
    <w:rsid w:val="00CB7AF8"/>
    <w:rsid w:val="00CB7D61"/>
    <w:rsid w:val="00CB7F96"/>
    <w:rsid w:val="00CC0125"/>
    <w:rsid w:val="00CC0D3C"/>
    <w:rsid w:val="00CC13C7"/>
    <w:rsid w:val="00CC1E9E"/>
    <w:rsid w:val="00CC1EE8"/>
    <w:rsid w:val="00CC1F31"/>
    <w:rsid w:val="00CC212F"/>
    <w:rsid w:val="00CC21EC"/>
    <w:rsid w:val="00CC270F"/>
    <w:rsid w:val="00CC2827"/>
    <w:rsid w:val="00CC285C"/>
    <w:rsid w:val="00CC2995"/>
    <w:rsid w:val="00CC2CC2"/>
    <w:rsid w:val="00CC3E48"/>
    <w:rsid w:val="00CC3F96"/>
    <w:rsid w:val="00CC4658"/>
    <w:rsid w:val="00CC4DAA"/>
    <w:rsid w:val="00CC575C"/>
    <w:rsid w:val="00CC601C"/>
    <w:rsid w:val="00CC61E2"/>
    <w:rsid w:val="00CC6304"/>
    <w:rsid w:val="00CC6612"/>
    <w:rsid w:val="00CC66D8"/>
    <w:rsid w:val="00CC6924"/>
    <w:rsid w:val="00CC6E56"/>
    <w:rsid w:val="00CC6FC3"/>
    <w:rsid w:val="00CC7069"/>
    <w:rsid w:val="00CC7293"/>
    <w:rsid w:val="00CC7E3A"/>
    <w:rsid w:val="00CD00AC"/>
    <w:rsid w:val="00CD0445"/>
    <w:rsid w:val="00CD047C"/>
    <w:rsid w:val="00CD060E"/>
    <w:rsid w:val="00CD065F"/>
    <w:rsid w:val="00CD0989"/>
    <w:rsid w:val="00CD09C6"/>
    <w:rsid w:val="00CD0A4A"/>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4FF7"/>
    <w:rsid w:val="00CD5102"/>
    <w:rsid w:val="00CD5274"/>
    <w:rsid w:val="00CD5956"/>
    <w:rsid w:val="00CD5E55"/>
    <w:rsid w:val="00CD5EA5"/>
    <w:rsid w:val="00CD6189"/>
    <w:rsid w:val="00CD63D8"/>
    <w:rsid w:val="00CD699D"/>
    <w:rsid w:val="00CD69C9"/>
    <w:rsid w:val="00CD6B95"/>
    <w:rsid w:val="00CD71C9"/>
    <w:rsid w:val="00CD7640"/>
    <w:rsid w:val="00CD7878"/>
    <w:rsid w:val="00CD7970"/>
    <w:rsid w:val="00CE033F"/>
    <w:rsid w:val="00CE05F2"/>
    <w:rsid w:val="00CE0CE7"/>
    <w:rsid w:val="00CE0D51"/>
    <w:rsid w:val="00CE0E62"/>
    <w:rsid w:val="00CE0F85"/>
    <w:rsid w:val="00CE157D"/>
    <w:rsid w:val="00CE16D1"/>
    <w:rsid w:val="00CE186F"/>
    <w:rsid w:val="00CE1B94"/>
    <w:rsid w:val="00CE1BA7"/>
    <w:rsid w:val="00CE2085"/>
    <w:rsid w:val="00CE20E4"/>
    <w:rsid w:val="00CE21FE"/>
    <w:rsid w:val="00CE229B"/>
    <w:rsid w:val="00CE2539"/>
    <w:rsid w:val="00CE25B2"/>
    <w:rsid w:val="00CE2E71"/>
    <w:rsid w:val="00CE31AF"/>
    <w:rsid w:val="00CE34DC"/>
    <w:rsid w:val="00CE36C8"/>
    <w:rsid w:val="00CE3FCB"/>
    <w:rsid w:val="00CE430A"/>
    <w:rsid w:val="00CE4C57"/>
    <w:rsid w:val="00CE4D0E"/>
    <w:rsid w:val="00CE5509"/>
    <w:rsid w:val="00CE5D29"/>
    <w:rsid w:val="00CE5F66"/>
    <w:rsid w:val="00CE5F8F"/>
    <w:rsid w:val="00CE64D4"/>
    <w:rsid w:val="00CE661B"/>
    <w:rsid w:val="00CE6B17"/>
    <w:rsid w:val="00CE712D"/>
    <w:rsid w:val="00CE7308"/>
    <w:rsid w:val="00CE759E"/>
    <w:rsid w:val="00CE7A51"/>
    <w:rsid w:val="00CE7BFA"/>
    <w:rsid w:val="00CF0029"/>
    <w:rsid w:val="00CF0607"/>
    <w:rsid w:val="00CF06A7"/>
    <w:rsid w:val="00CF15C3"/>
    <w:rsid w:val="00CF1985"/>
    <w:rsid w:val="00CF1B22"/>
    <w:rsid w:val="00CF1BBA"/>
    <w:rsid w:val="00CF1C9C"/>
    <w:rsid w:val="00CF2896"/>
    <w:rsid w:val="00CF2A20"/>
    <w:rsid w:val="00CF2DDF"/>
    <w:rsid w:val="00CF312F"/>
    <w:rsid w:val="00CF33EC"/>
    <w:rsid w:val="00CF3ABC"/>
    <w:rsid w:val="00CF4164"/>
    <w:rsid w:val="00CF42ED"/>
    <w:rsid w:val="00CF478E"/>
    <w:rsid w:val="00CF4871"/>
    <w:rsid w:val="00CF4946"/>
    <w:rsid w:val="00CF4AB5"/>
    <w:rsid w:val="00CF4C8A"/>
    <w:rsid w:val="00CF502B"/>
    <w:rsid w:val="00CF53B9"/>
    <w:rsid w:val="00CF547D"/>
    <w:rsid w:val="00CF5557"/>
    <w:rsid w:val="00CF5663"/>
    <w:rsid w:val="00CF583F"/>
    <w:rsid w:val="00CF5BF3"/>
    <w:rsid w:val="00CF604F"/>
    <w:rsid w:val="00CF61A8"/>
    <w:rsid w:val="00CF632B"/>
    <w:rsid w:val="00CF6350"/>
    <w:rsid w:val="00CF6451"/>
    <w:rsid w:val="00CF6596"/>
    <w:rsid w:val="00CF6782"/>
    <w:rsid w:val="00CF67BC"/>
    <w:rsid w:val="00CF6872"/>
    <w:rsid w:val="00CF6CCB"/>
    <w:rsid w:val="00CF7028"/>
    <w:rsid w:val="00CF70A9"/>
    <w:rsid w:val="00CF7452"/>
    <w:rsid w:val="00CF7BD1"/>
    <w:rsid w:val="00D0113A"/>
    <w:rsid w:val="00D011C6"/>
    <w:rsid w:val="00D01202"/>
    <w:rsid w:val="00D0138A"/>
    <w:rsid w:val="00D01C72"/>
    <w:rsid w:val="00D01F76"/>
    <w:rsid w:val="00D027B9"/>
    <w:rsid w:val="00D028A3"/>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4C1"/>
    <w:rsid w:val="00D06CC9"/>
    <w:rsid w:val="00D0710C"/>
    <w:rsid w:val="00D0740D"/>
    <w:rsid w:val="00D07520"/>
    <w:rsid w:val="00D075F6"/>
    <w:rsid w:val="00D07A39"/>
    <w:rsid w:val="00D07B88"/>
    <w:rsid w:val="00D07E01"/>
    <w:rsid w:val="00D07E18"/>
    <w:rsid w:val="00D10473"/>
    <w:rsid w:val="00D10742"/>
    <w:rsid w:val="00D11040"/>
    <w:rsid w:val="00D1109C"/>
    <w:rsid w:val="00D112C9"/>
    <w:rsid w:val="00D11320"/>
    <w:rsid w:val="00D113C3"/>
    <w:rsid w:val="00D11A99"/>
    <w:rsid w:val="00D11C49"/>
    <w:rsid w:val="00D124CF"/>
    <w:rsid w:val="00D128DE"/>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4B8F"/>
    <w:rsid w:val="00D151F7"/>
    <w:rsid w:val="00D15219"/>
    <w:rsid w:val="00D15416"/>
    <w:rsid w:val="00D15CB0"/>
    <w:rsid w:val="00D15EED"/>
    <w:rsid w:val="00D1646F"/>
    <w:rsid w:val="00D16644"/>
    <w:rsid w:val="00D167EC"/>
    <w:rsid w:val="00D1695C"/>
    <w:rsid w:val="00D16BDC"/>
    <w:rsid w:val="00D17056"/>
    <w:rsid w:val="00D17111"/>
    <w:rsid w:val="00D17295"/>
    <w:rsid w:val="00D1786F"/>
    <w:rsid w:val="00D179F6"/>
    <w:rsid w:val="00D17ABE"/>
    <w:rsid w:val="00D17AE1"/>
    <w:rsid w:val="00D20230"/>
    <w:rsid w:val="00D20A66"/>
    <w:rsid w:val="00D21041"/>
    <w:rsid w:val="00D2112A"/>
    <w:rsid w:val="00D21679"/>
    <w:rsid w:val="00D222F9"/>
    <w:rsid w:val="00D22657"/>
    <w:rsid w:val="00D226A0"/>
    <w:rsid w:val="00D22875"/>
    <w:rsid w:val="00D228CF"/>
    <w:rsid w:val="00D229DE"/>
    <w:rsid w:val="00D232A5"/>
    <w:rsid w:val="00D23CCB"/>
    <w:rsid w:val="00D241A3"/>
    <w:rsid w:val="00D2441A"/>
    <w:rsid w:val="00D24E68"/>
    <w:rsid w:val="00D24E7F"/>
    <w:rsid w:val="00D24F46"/>
    <w:rsid w:val="00D250D6"/>
    <w:rsid w:val="00D2540B"/>
    <w:rsid w:val="00D25780"/>
    <w:rsid w:val="00D25C59"/>
    <w:rsid w:val="00D2659B"/>
    <w:rsid w:val="00D2674D"/>
    <w:rsid w:val="00D271E5"/>
    <w:rsid w:val="00D278B0"/>
    <w:rsid w:val="00D27C64"/>
    <w:rsid w:val="00D27D99"/>
    <w:rsid w:val="00D300F5"/>
    <w:rsid w:val="00D3058D"/>
    <w:rsid w:val="00D30D7C"/>
    <w:rsid w:val="00D30FE0"/>
    <w:rsid w:val="00D31217"/>
    <w:rsid w:val="00D313A0"/>
    <w:rsid w:val="00D31A80"/>
    <w:rsid w:val="00D31D60"/>
    <w:rsid w:val="00D31FA1"/>
    <w:rsid w:val="00D3235F"/>
    <w:rsid w:val="00D3268E"/>
    <w:rsid w:val="00D32A70"/>
    <w:rsid w:val="00D32AE0"/>
    <w:rsid w:val="00D32BFE"/>
    <w:rsid w:val="00D32EB6"/>
    <w:rsid w:val="00D3309A"/>
    <w:rsid w:val="00D33104"/>
    <w:rsid w:val="00D333C9"/>
    <w:rsid w:val="00D3344B"/>
    <w:rsid w:val="00D335DB"/>
    <w:rsid w:val="00D3367D"/>
    <w:rsid w:val="00D33963"/>
    <w:rsid w:val="00D33B69"/>
    <w:rsid w:val="00D33CE7"/>
    <w:rsid w:val="00D34EA5"/>
    <w:rsid w:val="00D34F41"/>
    <w:rsid w:val="00D34FD4"/>
    <w:rsid w:val="00D35666"/>
    <w:rsid w:val="00D35F66"/>
    <w:rsid w:val="00D36625"/>
    <w:rsid w:val="00D3733B"/>
    <w:rsid w:val="00D3734D"/>
    <w:rsid w:val="00D37602"/>
    <w:rsid w:val="00D3762C"/>
    <w:rsid w:val="00D37913"/>
    <w:rsid w:val="00D37E73"/>
    <w:rsid w:val="00D40065"/>
    <w:rsid w:val="00D40216"/>
    <w:rsid w:val="00D4038F"/>
    <w:rsid w:val="00D40762"/>
    <w:rsid w:val="00D40E4B"/>
    <w:rsid w:val="00D41048"/>
    <w:rsid w:val="00D411FE"/>
    <w:rsid w:val="00D4144E"/>
    <w:rsid w:val="00D41739"/>
    <w:rsid w:val="00D41E04"/>
    <w:rsid w:val="00D422FF"/>
    <w:rsid w:val="00D42397"/>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4EA"/>
    <w:rsid w:val="00D466CB"/>
    <w:rsid w:val="00D46BE2"/>
    <w:rsid w:val="00D46CBE"/>
    <w:rsid w:val="00D46D72"/>
    <w:rsid w:val="00D46FB5"/>
    <w:rsid w:val="00D4723B"/>
    <w:rsid w:val="00D47536"/>
    <w:rsid w:val="00D4756A"/>
    <w:rsid w:val="00D47651"/>
    <w:rsid w:val="00D47D7E"/>
    <w:rsid w:val="00D5012A"/>
    <w:rsid w:val="00D50471"/>
    <w:rsid w:val="00D516BE"/>
    <w:rsid w:val="00D51989"/>
    <w:rsid w:val="00D51A41"/>
    <w:rsid w:val="00D51DBE"/>
    <w:rsid w:val="00D51E6F"/>
    <w:rsid w:val="00D52B7C"/>
    <w:rsid w:val="00D52D63"/>
    <w:rsid w:val="00D52D99"/>
    <w:rsid w:val="00D53348"/>
    <w:rsid w:val="00D5344C"/>
    <w:rsid w:val="00D534FB"/>
    <w:rsid w:val="00D53A22"/>
    <w:rsid w:val="00D53F07"/>
    <w:rsid w:val="00D5401A"/>
    <w:rsid w:val="00D541BE"/>
    <w:rsid w:val="00D545B5"/>
    <w:rsid w:val="00D54867"/>
    <w:rsid w:val="00D54B93"/>
    <w:rsid w:val="00D54F49"/>
    <w:rsid w:val="00D55718"/>
    <w:rsid w:val="00D559CC"/>
    <w:rsid w:val="00D55BDD"/>
    <w:rsid w:val="00D55D95"/>
    <w:rsid w:val="00D56B6A"/>
    <w:rsid w:val="00D56CA5"/>
    <w:rsid w:val="00D572B9"/>
    <w:rsid w:val="00D57796"/>
    <w:rsid w:val="00D577DD"/>
    <w:rsid w:val="00D57895"/>
    <w:rsid w:val="00D57A9A"/>
    <w:rsid w:val="00D57AC4"/>
    <w:rsid w:val="00D57B45"/>
    <w:rsid w:val="00D57C4C"/>
    <w:rsid w:val="00D600C2"/>
    <w:rsid w:val="00D60156"/>
    <w:rsid w:val="00D603FF"/>
    <w:rsid w:val="00D60512"/>
    <w:rsid w:val="00D60866"/>
    <w:rsid w:val="00D60FD7"/>
    <w:rsid w:val="00D610CC"/>
    <w:rsid w:val="00D617BF"/>
    <w:rsid w:val="00D61820"/>
    <w:rsid w:val="00D61A10"/>
    <w:rsid w:val="00D61BB9"/>
    <w:rsid w:val="00D61E0A"/>
    <w:rsid w:val="00D61EBB"/>
    <w:rsid w:val="00D62356"/>
    <w:rsid w:val="00D6251B"/>
    <w:rsid w:val="00D626E1"/>
    <w:rsid w:val="00D6274B"/>
    <w:rsid w:val="00D62D92"/>
    <w:rsid w:val="00D62DBB"/>
    <w:rsid w:val="00D630C3"/>
    <w:rsid w:val="00D634F1"/>
    <w:rsid w:val="00D637F0"/>
    <w:rsid w:val="00D63B59"/>
    <w:rsid w:val="00D63C3F"/>
    <w:rsid w:val="00D63DCF"/>
    <w:rsid w:val="00D63FF3"/>
    <w:rsid w:val="00D640FD"/>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C4D"/>
    <w:rsid w:val="00D67DB1"/>
    <w:rsid w:val="00D7006F"/>
    <w:rsid w:val="00D70274"/>
    <w:rsid w:val="00D7034A"/>
    <w:rsid w:val="00D70524"/>
    <w:rsid w:val="00D705BD"/>
    <w:rsid w:val="00D70736"/>
    <w:rsid w:val="00D707DD"/>
    <w:rsid w:val="00D7080B"/>
    <w:rsid w:val="00D70EE8"/>
    <w:rsid w:val="00D7210D"/>
    <w:rsid w:val="00D72546"/>
    <w:rsid w:val="00D7256A"/>
    <w:rsid w:val="00D726EE"/>
    <w:rsid w:val="00D72DB7"/>
    <w:rsid w:val="00D72DFC"/>
    <w:rsid w:val="00D731B2"/>
    <w:rsid w:val="00D73592"/>
    <w:rsid w:val="00D735D7"/>
    <w:rsid w:val="00D736DA"/>
    <w:rsid w:val="00D73FE1"/>
    <w:rsid w:val="00D74062"/>
    <w:rsid w:val="00D74203"/>
    <w:rsid w:val="00D7430D"/>
    <w:rsid w:val="00D74986"/>
    <w:rsid w:val="00D74BED"/>
    <w:rsid w:val="00D74F41"/>
    <w:rsid w:val="00D753FA"/>
    <w:rsid w:val="00D7562A"/>
    <w:rsid w:val="00D75BDF"/>
    <w:rsid w:val="00D75C1F"/>
    <w:rsid w:val="00D75D31"/>
    <w:rsid w:val="00D75E09"/>
    <w:rsid w:val="00D75E85"/>
    <w:rsid w:val="00D75F1F"/>
    <w:rsid w:val="00D76402"/>
    <w:rsid w:val="00D765D4"/>
    <w:rsid w:val="00D766DC"/>
    <w:rsid w:val="00D76F2A"/>
    <w:rsid w:val="00D77298"/>
    <w:rsid w:val="00D7738B"/>
    <w:rsid w:val="00D779AA"/>
    <w:rsid w:val="00D77C05"/>
    <w:rsid w:val="00D80055"/>
    <w:rsid w:val="00D804EB"/>
    <w:rsid w:val="00D80837"/>
    <w:rsid w:val="00D80A41"/>
    <w:rsid w:val="00D80EF8"/>
    <w:rsid w:val="00D81519"/>
    <w:rsid w:val="00D816C2"/>
    <w:rsid w:val="00D81768"/>
    <w:rsid w:val="00D819A6"/>
    <w:rsid w:val="00D82BC7"/>
    <w:rsid w:val="00D82D71"/>
    <w:rsid w:val="00D8322A"/>
    <w:rsid w:val="00D83314"/>
    <w:rsid w:val="00D835F7"/>
    <w:rsid w:val="00D83917"/>
    <w:rsid w:val="00D839E6"/>
    <w:rsid w:val="00D83BF5"/>
    <w:rsid w:val="00D83E13"/>
    <w:rsid w:val="00D83F6C"/>
    <w:rsid w:val="00D840C4"/>
    <w:rsid w:val="00D84139"/>
    <w:rsid w:val="00D84543"/>
    <w:rsid w:val="00D84E4A"/>
    <w:rsid w:val="00D84EB7"/>
    <w:rsid w:val="00D85049"/>
    <w:rsid w:val="00D85457"/>
    <w:rsid w:val="00D8587F"/>
    <w:rsid w:val="00D85BB6"/>
    <w:rsid w:val="00D85D7C"/>
    <w:rsid w:val="00D85E87"/>
    <w:rsid w:val="00D85F70"/>
    <w:rsid w:val="00D862A0"/>
    <w:rsid w:val="00D86A12"/>
    <w:rsid w:val="00D86AB9"/>
    <w:rsid w:val="00D8703E"/>
    <w:rsid w:val="00D87782"/>
    <w:rsid w:val="00D87849"/>
    <w:rsid w:val="00D87A0A"/>
    <w:rsid w:val="00D87B62"/>
    <w:rsid w:val="00D87D75"/>
    <w:rsid w:val="00D90312"/>
    <w:rsid w:val="00D9103F"/>
    <w:rsid w:val="00D916D3"/>
    <w:rsid w:val="00D91CB4"/>
    <w:rsid w:val="00D920A9"/>
    <w:rsid w:val="00D920BB"/>
    <w:rsid w:val="00D9219A"/>
    <w:rsid w:val="00D9229A"/>
    <w:rsid w:val="00D924BB"/>
    <w:rsid w:val="00D927FE"/>
    <w:rsid w:val="00D92CAF"/>
    <w:rsid w:val="00D92F10"/>
    <w:rsid w:val="00D92F4E"/>
    <w:rsid w:val="00D9348A"/>
    <w:rsid w:val="00D936AE"/>
    <w:rsid w:val="00D9393E"/>
    <w:rsid w:val="00D93FEC"/>
    <w:rsid w:val="00D941FF"/>
    <w:rsid w:val="00D94365"/>
    <w:rsid w:val="00D9457F"/>
    <w:rsid w:val="00D94AC5"/>
    <w:rsid w:val="00D94DCF"/>
    <w:rsid w:val="00D950BE"/>
    <w:rsid w:val="00D95354"/>
    <w:rsid w:val="00D95407"/>
    <w:rsid w:val="00D95846"/>
    <w:rsid w:val="00D95982"/>
    <w:rsid w:val="00D95D7E"/>
    <w:rsid w:val="00D96DD4"/>
    <w:rsid w:val="00D96EBC"/>
    <w:rsid w:val="00D973A7"/>
    <w:rsid w:val="00D974DB"/>
    <w:rsid w:val="00D97821"/>
    <w:rsid w:val="00D978BA"/>
    <w:rsid w:val="00D97A92"/>
    <w:rsid w:val="00D97BCA"/>
    <w:rsid w:val="00D97DE8"/>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4AB"/>
    <w:rsid w:val="00DA3719"/>
    <w:rsid w:val="00DA379C"/>
    <w:rsid w:val="00DA3A3D"/>
    <w:rsid w:val="00DA3B0F"/>
    <w:rsid w:val="00DA3F95"/>
    <w:rsid w:val="00DA44A4"/>
    <w:rsid w:val="00DA4509"/>
    <w:rsid w:val="00DA4D54"/>
    <w:rsid w:val="00DA4E64"/>
    <w:rsid w:val="00DA5168"/>
    <w:rsid w:val="00DA53AC"/>
    <w:rsid w:val="00DA5911"/>
    <w:rsid w:val="00DA5A12"/>
    <w:rsid w:val="00DA5EB7"/>
    <w:rsid w:val="00DA6008"/>
    <w:rsid w:val="00DA604C"/>
    <w:rsid w:val="00DA6CA0"/>
    <w:rsid w:val="00DA6CE4"/>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24F2"/>
    <w:rsid w:val="00DB254B"/>
    <w:rsid w:val="00DB2B71"/>
    <w:rsid w:val="00DB3267"/>
    <w:rsid w:val="00DB33A5"/>
    <w:rsid w:val="00DB398E"/>
    <w:rsid w:val="00DB39F2"/>
    <w:rsid w:val="00DB3D65"/>
    <w:rsid w:val="00DB4114"/>
    <w:rsid w:val="00DB4127"/>
    <w:rsid w:val="00DB42A1"/>
    <w:rsid w:val="00DB4497"/>
    <w:rsid w:val="00DB4D72"/>
    <w:rsid w:val="00DB5303"/>
    <w:rsid w:val="00DB5314"/>
    <w:rsid w:val="00DB653A"/>
    <w:rsid w:val="00DB6592"/>
    <w:rsid w:val="00DB6C15"/>
    <w:rsid w:val="00DB6E69"/>
    <w:rsid w:val="00DB7837"/>
    <w:rsid w:val="00DB783F"/>
    <w:rsid w:val="00DB7960"/>
    <w:rsid w:val="00DB7B04"/>
    <w:rsid w:val="00DB7DFB"/>
    <w:rsid w:val="00DC02A3"/>
    <w:rsid w:val="00DC069A"/>
    <w:rsid w:val="00DC0B6E"/>
    <w:rsid w:val="00DC0D6B"/>
    <w:rsid w:val="00DC0ED8"/>
    <w:rsid w:val="00DC1317"/>
    <w:rsid w:val="00DC1A47"/>
    <w:rsid w:val="00DC1BED"/>
    <w:rsid w:val="00DC1D9F"/>
    <w:rsid w:val="00DC1DF9"/>
    <w:rsid w:val="00DC1EBA"/>
    <w:rsid w:val="00DC1F36"/>
    <w:rsid w:val="00DC29B0"/>
    <w:rsid w:val="00DC2AAB"/>
    <w:rsid w:val="00DC2BAD"/>
    <w:rsid w:val="00DC2BC9"/>
    <w:rsid w:val="00DC2C89"/>
    <w:rsid w:val="00DC2CF6"/>
    <w:rsid w:val="00DC2F23"/>
    <w:rsid w:val="00DC37CD"/>
    <w:rsid w:val="00DC45A4"/>
    <w:rsid w:val="00DC4CB9"/>
    <w:rsid w:val="00DC5185"/>
    <w:rsid w:val="00DC5ABC"/>
    <w:rsid w:val="00DC5B28"/>
    <w:rsid w:val="00DC5B51"/>
    <w:rsid w:val="00DC5BE4"/>
    <w:rsid w:val="00DC5FB7"/>
    <w:rsid w:val="00DC690A"/>
    <w:rsid w:val="00DC69E5"/>
    <w:rsid w:val="00DC69F8"/>
    <w:rsid w:val="00DC6B50"/>
    <w:rsid w:val="00DC6F12"/>
    <w:rsid w:val="00DC710D"/>
    <w:rsid w:val="00DC7138"/>
    <w:rsid w:val="00DC731D"/>
    <w:rsid w:val="00DC7409"/>
    <w:rsid w:val="00DC7994"/>
    <w:rsid w:val="00DC7B92"/>
    <w:rsid w:val="00DC7BD1"/>
    <w:rsid w:val="00DD0034"/>
    <w:rsid w:val="00DD060B"/>
    <w:rsid w:val="00DD0731"/>
    <w:rsid w:val="00DD0B69"/>
    <w:rsid w:val="00DD0C26"/>
    <w:rsid w:val="00DD0C71"/>
    <w:rsid w:val="00DD0F4B"/>
    <w:rsid w:val="00DD1035"/>
    <w:rsid w:val="00DD107A"/>
    <w:rsid w:val="00DD11F3"/>
    <w:rsid w:val="00DD1290"/>
    <w:rsid w:val="00DD152A"/>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3B4"/>
    <w:rsid w:val="00DD542B"/>
    <w:rsid w:val="00DD5665"/>
    <w:rsid w:val="00DD569D"/>
    <w:rsid w:val="00DD56A3"/>
    <w:rsid w:val="00DD5AFA"/>
    <w:rsid w:val="00DD5B8D"/>
    <w:rsid w:val="00DD5CB8"/>
    <w:rsid w:val="00DD6071"/>
    <w:rsid w:val="00DD63A9"/>
    <w:rsid w:val="00DD63DD"/>
    <w:rsid w:val="00DD645E"/>
    <w:rsid w:val="00DD697A"/>
    <w:rsid w:val="00DD6F4C"/>
    <w:rsid w:val="00DD73E6"/>
    <w:rsid w:val="00DD79D0"/>
    <w:rsid w:val="00DD7F0D"/>
    <w:rsid w:val="00DE0104"/>
    <w:rsid w:val="00DE07E0"/>
    <w:rsid w:val="00DE0CEA"/>
    <w:rsid w:val="00DE1CA5"/>
    <w:rsid w:val="00DE2760"/>
    <w:rsid w:val="00DE2A15"/>
    <w:rsid w:val="00DE2EE0"/>
    <w:rsid w:val="00DE2F24"/>
    <w:rsid w:val="00DE3456"/>
    <w:rsid w:val="00DE3513"/>
    <w:rsid w:val="00DE3EDD"/>
    <w:rsid w:val="00DE4065"/>
    <w:rsid w:val="00DE40B5"/>
    <w:rsid w:val="00DE40FE"/>
    <w:rsid w:val="00DE4144"/>
    <w:rsid w:val="00DE453A"/>
    <w:rsid w:val="00DE45FA"/>
    <w:rsid w:val="00DE4690"/>
    <w:rsid w:val="00DE4AE2"/>
    <w:rsid w:val="00DE5700"/>
    <w:rsid w:val="00DE5A67"/>
    <w:rsid w:val="00DE5E88"/>
    <w:rsid w:val="00DE5F86"/>
    <w:rsid w:val="00DE6164"/>
    <w:rsid w:val="00DE63F1"/>
    <w:rsid w:val="00DE77CC"/>
    <w:rsid w:val="00DE77E5"/>
    <w:rsid w:val="00DE7824"/>
    <w:rsid w:val="00DE7A5E"/>
    <w:rsid w:val="00DE7AF8"/>
    <w:rsid w:val="00DE7C22"/>
    <w:rsid w:val="00DF00C3"/>
    <w:rsid w:val="00DF012D"/>
    <w:rsid w:val="00DF0177"/>
    <w:rsid w:val="00DF05B6"/>
    <w:rsid w:val="00DF067A"/>
    <w:rsid w:val="00DF0879"/>
    <w:rsid w:val="00DF0C6A"/>
    <w:rsid w:val="00DF11CE"/>
    <w:rsid w:val="00DF11E3"/>
    <w:rsid w:val="00DF1394"/>
    <w:rsid w:val="00DF148A"/>
    <w:rsid w:val="00DF169C"/>
    <w:rsid w:val="00DF16B0"/>
    <w:rsid w:val="00DF19A3"/>
    <w:rsid w:val="00DF1BFC"/>
    <w:rsid w:val="00DF1F49"/>
    <w:rsid w:val="00DF2216"/>
    <w:rsid w:val="00DF24A5"/>
    <w:rsid w:val="00DF2AEB"/>
    <w:rsid w:val="00DF2CD7"/>
    <w:rsid w:val="00DF2FC3"/>
    <w:rsid w:val="00DF308A"/>
    <w:rsid w:val="00DF31E6"/>
    <w:rsid w:val="00DF3427"/>
    <w:rsid w:val="00DF38C5"/>
    <w:rsid w:val="00DF3A78"/>
    <w:rsid w:val="00DF3C67"/>
    <w:rsid w:val="00DF4777"/>
    <w:rsid w:val="00DF480C"/>
    <w:rsid w:val="00DF48FA"/>
    <w:rsid w:val="00DF4FEF"/>
    <w:rsid w:val="00DF50AF"/>
    <w:rsid w:val="00DF5110"/>
    <w:rsid w:val="00DF516E"/>
    <w:rsid w:val="00DF5340"/>
    <w:rsid w:val="00DF5AD7"/>
    <w:rsid w:val="00DF5F93"/>
    <w:rsid w:val="00DF6255"/>
    <w:rsid w:val="00DF628C"/>
    <w:rsid w:val="00DF6528"/>
    <w:rsid w:val="00DF6A14"/>
    <w:rsid w:val="00DF6BEF"/>
    <w:rsid w:val="00DF6CDC"/>
    <w:rsid w:val="00DF6CDD"/>
    <w:rsid w:val="00DF74E8"/>
    <w:rsid w:val="00DF771B"/>
    <w:rsid w:val="00DF779E"/>
    <w:rsid w:val="00E0046A"/>
    <w:rsid w:val="00E0087B"/>
    <w:rsid w:val="00E00CEE"/>
    <w:rsid w:val="00E012A2"/>
    <w:rsid w:val="00E0141E"/>
    <w:rsid w:val="00E01571"/>
    <w:rsid w:val="00E0178A"/>
    <w:rsid w:val="00E01849"/>
    <w:rsid w:val="00E01B48"/>
    <w:rsid w:val="00E01BB4"/>
    <w:rsid w:val="00E01FB6"/>
    <w:rsid w:val="00E022B6"/>
    <w:rsid w:val="00E02610"/>
    <w:rsid w:val="00E029AA"/>
    <w:rsid w:val="00E02C84"/>
    <w:rsid w:val="00E0315E"/>
    <w:rsid w:val="00E03823"/>
    <w:rsid w:val="00E03990"/>
    <w:rsid w:val="00E039C2"/>
    <w:rsid w:val="00E03DF0"/>
    <w:rsid w:val="00E040F8"/>
    <w:rsid w:val="00E04282"/>
    <w:rsid w:val="00E04663"/>
    <w:rsid w:val="00E04CCD"/>
    <w:rsid w:val="00E0525F"/>
    <w:rsid w:val="00E05271"/>
    <w:rsid w:val="00E056B2"/>
    <w:rsid w:val="00E05E33"/>
    <w:rsid w:val="00E06303"/>
    <w:rsid w:val="00E0635B"/>
    <w:rsid w:val="00E0637D"/>
    <w:rsid w:val="00E06723"/>
    <w:rsid w:val="00E06973"/>
    <w:rsid w:val="00E06A1F"/>
    <w:rsid w:val="00E06C0A"/>
    <w:rsid w:val="00E07D8A"/>
    <w:rsid w:val="00E10643"/>
    <w:rsid w:val="00E107EC"/>
    <w:rsid w:val="00E10832"/>
    <w:rsid w:val="00E1087D"/>
    <w:rsid w:val="00E10D85"/>
    <w:rsid w:val="00E10FF1"/>
    <w:rsid w:val="00E11094"/>
    <w:rsid w:val="00E1163A"/>
    <w:rsid w:val="00E11AC7"/>
    <w:rsid w:val="00E1249C"/>
    <w:rsid w:val="00E12591"/>
    <w:rsid w:val="00E12864"/>
    <w:rsid w:val="00E12DA1"/>
    <w:rsid w:val="00E12DEB"/>
    <w:rsid w:val="00E12F2F"/>
    <w:rsid w:val="00E13166"/>
    <w:rsid w:val="00E133EA"/>
    <w:rsid w:val="00E13402"/>
    <w:rsid w:val="00E135E1"/>
    <w:rsid w:val="00E13AC3"/>
    <w:rsid w:val="00E13E6C"/>
    <w:rsid w:val="00E14055"/>
    <w:rsid w:val="00E141EF"/>
    <w:rsid w:val="00E142FE"/>
    <w:rsid w:val="00E14309"/>
    <w:rsid w:val="00E148EB"/>
    <w:rsid w:val="00E14DA4"/>
    <w:rsid w:val="00E15066"/>
    <w:rsid w:val="00E15433"/>
    <w:rsid w:val="00E15DFC"/>
    <w:rsid w:val="00E15E8B"/>
    <w:rsid w:val="00E16307"/>
    <w:rsid w:val="00E16382"/>
    <w:rsid w:val="00E16FF8"/>
    <w:rsid w:val="00E17227"/>
    <w:rsid w:val="00E17319"/>
    <w:rsid w:val="00E1765A"/>
    <w:rsid w:val="00E1790C"/>
    <w:rsid w:val="00E17B09"/>
    <w:rsid w:val="00E17E05"/>
    <w:rsid w:val="00E17FF7"/>
    <w:rsid w:val="00E207D9"/>
    <w:rsid w:val="00E20C7F"/>
    <w:rsid w:val="00E210D4"/>
    <w:rsid w:val="00E21134"/>
    <w:rsid w:val="00E21315"/>
    <w:rsid w:val="00E214AA"/>
    <w:rsid w:val="00E214CB"/>
    <w:rsid w:val="00E217EA"/>
    <w:rsid w:val="00E21C1E"/>
    <w:rsid w:val="00E228B3"/>
    <w:rsid w:val="00E22B61"/>
    <w:rsid w:val="00E22CBD"/>
    <w:rsid w:val="00E22D14"/>
    <w:rsid w:val="00E22E82"/>
    <w:rsid w:val="00E2368E"/>
    <w:rsid w:val="00E23F4D"/>
    <w:rsid w:val="00E240B5"/>
    <w:rsid w:val="00E24271"/>
    <w:rsid w:val="00E242F8"/>
    <w:rsid w:val="00E2433C"/>
    <w:rsid w:val="00E24A3B"/>
    <w:rsid w:val="00E24D2A"/>
    <w:rsid w:val="00E24E2F"/>
    <w:rsid w:val="00E24ECA"/>
    <w:rsid w:val="00E24F0C"/>
    <w:rsid w:val="00E256E1"/>
    <w:rsid w:val="00E25700"/>
    <w:rsid w:val="00E259BE"/>
    <w:rsid w:val="00E259F5"/>
    <w:rsid w:val="00E25E77"/>
    <w:rsid w:val="00E25E85"/>
    <w:rsid w:val="00E25FAB"/>
    <w:rsid w:val="00E263BC"/>
    <w:rsid w:val="00E26569"/>
    <w:rsid w:val="00E265BA"/>
    <w:rsid w:val="00E265BD"/>
    <w:rsid w:val="00E26773"/>
    <w:rsid w:val="00E268B9"/>
    <w:rsid w:val="00E26915"/>
    <w:rsid w:val="00E26A27"/>
    <w:rsid w:val="00E26AD1"/>
    <w:rsid w:val="00E275A6"/>
    <w:rsid w:val="00E2762A"/>
    <w:rsid w:val="00E2797A"/>
    <w:rsid w:val="00E279F5"/>
    <w:rsid w:val="00E27AE1"/>
    <w:rsid w:val="00E27EBC"/>
    <w:rsid w:val="00E30018"/>
    <w:rsid w:val="00E3022E"/>
    <w:rsid w:val="00E309B1"/>
    <w:rsid w:val="00E30ECC"/>
    <w:rsid w:val="00E3139A"/>
    <w:rsid w:val="00E313A3"/>
    <w:rsid w:val="00E318BC"/>
    <w:rsid w:val="00E31BF9"/>
    <w:rsid w:val="00E32141"/>
    <w:rsid w:val="00E32585"/>
    <w:rsid w:val="00E327F1"/>
    <w:rsid w:val="00E32848"/>
    <w:rsid w:val="00E32A31"/>
    <w:rsid w:val="00E32D9D"/>
    <w:rsid w:val="00E32FBC"/>
    <w:rsid w:val="00E331A2"/>
    <w:rsid w:val="00E33429"/>
    <w:rsid w:val="00E335A2"/>
    <w:rsid w:val="00E33685"/>
    <w:rsid w:val="00E33735"/>
    <w:rsid w:val="00E34105"/>
    <w:rsid w:val="00E34669"/>
    <w:rsid w:val="00E34991"/>
    <w:rsid w:val="00E34DA7"/>
    <w:rsid w:val="00E34EDA"/>
    <w:rsid w:val="00E3552D"/>
    <w:rsid w:val="00E35BF0"/>
    <w:rsid w:val="00E360B7"/>
    <w:rsid w:val="00E36430"/>
    <w:rsid w:val="00E364BC"/>
    <w:rsid w:val="00E36B4D"/>
    <w:rsid w:val="00E37302"/>
    <w:rsid w:val="00E373D6"/>
    <w:rsid w:val="00E37746"/>
    <w:rsid w:val="00E37A8D"/>
    <w:rsid w:val="00E37B62"/>
    <w:rsid w:val="00E37E57"/>
    <w:rsid w:val="00E40004"/>
    <w:rsid w:val="00E400ED"/>
    <w:rsid w:val="00E406E5"/>
    <w:rsid w:val="00E40B36"/>
    <w:rsid w:val="00E40E98"/>
    <w:rsid w:val="00E40FCD"/>
    <w:rsid w:val="00E41160"/>
    <w:rsid w:val="00E4131F"/>
    <w:rsid w:val="00E41345"/>
    <w:rsid w:val="00E4158B"/>
    <w:rsid w:val="00E41A80"/>
    <w:rsid w:val="00E41D25"/>
    <w:rsid w:val="00E41D55"/>
    <w:rsid w:val="00E41EF4"/>
    <w:rsid w:val="00E41FB5"/>
    <w:rsid w:val="00E4284A"/>
    <w:rsid w:val="00E434C1"/>
    <w:rsid w:val="00E4369C"/>
    <w:rsid w:val="00E439E0"/>
    <w:rsid w:val="00E43C8F"/>
    <w:rsid w:val="00E43D1D"/>
    <w:rsid w:val="00E447E1"/>
    <w:rsid w:val="00E449DD"/>
    <w:rsid w:val="00E44B31"/>
    <w:rsid w:val="00E45108"/>
    <w:rsid w:val="00E4510C"/>
    <w:rsid w:val="00E454D9"/>
    <w:rsid w:val="00E45919"/>
    <w:rsid w:val="00E45D0A"/>
    <w:rsid w:val="00E45EB8"/>
    <w:rsid w:val="00E45F7B"/>
    <w:rsid w:val="00E46258"/>
    <w:rsid w:val="00E46482"/>
    <w:rsid w:val="00E468E9"/>
    <w:rsid w:val="00E46998"/>
    <w:rsid w:val="00E46C59"/>
    <w:rsid w:val="00E46C99"/>
    <w:rsid w:val="00E46D3C"/>
    <w:rsid w:val="00E47750"/>
    <w:rsid w:val="00E479EE"/>
    <w:rsid w:val="00E47BD3"/>
    <w:rsid w:val="00E47E2E"/>
    <w:rsid w:val="00E5000D"/>
    <w:rsid w:val="00E5014C"/>
    <w:rsid w:val="00E5027D"/>
    <w:rsid w:val="00E503AA"/>
    <w:rsid w:val="00E504EA"/>
    <w:rsid w:val="00E50BAD"/>
    <w:rsid w:val="00E50C8B"/>
    <w:rsid w:val="00E510CE"/>
    <w:rsid w:val="00E512C7"/>
    <w:rsid w:val="00E51518"/>
    <w:rsid w:val="00E51543"/>
    <w:rsid w:val="00E515AB"/>
    <w:rsid w:val="00E51616"/>
    <w:rsid w:val="00E51915"/>
    <w:rsid w:val="00E51A52"/>
    <w:rsid w:val="00E51EAA"/>
    <w:rsid w:val="00E51EB1"/>
    <w:rsid w:val="00E523F1"/>
    <w:rsid w:val="00E52A9A"/>
    <w:rsid w:val="00E53518"/>
    <w:rsid w:val="00E535E3"/>
    <w:rsid w:val="00E54141"/>
    <w:rsid w:val="00E54DC3"/>
    <w:rsid w:val="00E557F2"/>
    <w:rsid w:val="00E55AAB"/>
    <w:rsid w:val="00E55D8A"/>
    <w:rsid w:val="00E561C6"/>
    <w:rsid w:val="00E56A24"/>
    <w:rsid w:val="00E56B10"/>
    <w:rsid w:val="00E56B74"/>
    <w:rsid w:val="00E57134"/>
    <w:rsid w:val="00E571B0"/>
    <w:rsid w:val="00E572B0"/>
    <w:rsid w:val="00E57307"/>
    <w:rsid w:val="00E57729"/>
    <w:rsid w:val="00E6010E"/>
    <w:rsid w:val="00E60274"/>
    <w:rsid w:val="00E60652"/>
    <w:rsid w:val="00E60D47"/>
    <w:rsid w:val="00E61042"/>
    <w:rsid w:val="00E61407"/>
    <w:rsid w:val="00E61543"/>
    <w:rsid w:val="00E6181F"/>
    <w:rsid w:val="00E61964"/>
    <w:rsid w:val="00E61C3E"/>
    <w:rsid w:val="00E61DBF"/>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318"/>
    <w:rsid w:val="00E65589"/>
    <w:rsid w:val="00E65FDF"/>
    <w:rsid w:val="00E66139"/>
    <w:rsid w:val="00E666CC"/>
    <w:rsid w:val="00E66733"/>
    <w:rsid w:val="00E66B6C"/>
    <w:rsid w:val="00E66C16"/>
    <w:rsid w:val="00E672CB"/>
    <w:rsid w:val="00E6749A"/>
    <w:rsid w:val="00E676C1"/>
    <w:rsid w:val="00E67703"/>
    <w:rsid w:val="00E67801"/>
    <w:rsid w:val="00E67A90"/>
    <w:rsid w:val="00E67B10"/>
    <w:rsid w:val="00E67C4E"/>
    <w:rsid w:val="00E67FE3"/>
    <w:rsid w:val="00E70810"/>
    <w:rsid w:val="00E7187A"/>
    <w:rsid w:val="00E71A37"/>
    <w:rsid w:val="00E71B65"/>
    <w:rsid w:val="00E7273E"/>
    <w:rsid w:val="00E736C7"/>
    <w:rsid w:val="00E73A8F"/>
    <w:rsid w:val="00E73C44"/>
    <w:rsid w:val="00E7434F"/>
    <w:rsid w:val="00E7438E"/>
    <w:rsid w:val="00E74744"/>
    <w:rsid w:val="00E74814"/>
    <w:rsid w:val="00E749A2"/>
    <w:rsid w:val="00E74D24"/>
    <w:rsid w:val="00E751A7"/>
    <w:rsid w:val="00E75288"/>
    <w:rsid w:val="00E753B4"/>
    <w:rsid w:val="00E753C3"/>
    <w:rsid w:val="00E753DB"/>
    <w:rsid w:val="00E75707"/>
    <w:rsid w:val="00E75775"/>
    <w:rsid w:val="00E758FB"/>
    <w:rsid w:val="00E75D4C"/>
    <w:rsid w:val="00E7622D"/>
    <w:rsid w:val="00E762C6"/>
    <w:rsid w:val="00E76410"/>
    <w:rsid w:val="00E7654F"/>
    <w:rsid w:val="00E767A2"/>
    <w:rsid w:val="00E767A7"/>
    <w:rsid w:val="00E77CF8"/>
    <w:rsid w:val="00E77F9A"/>
    <w:rsid w:val="00E8022F"/>
    <w:rsid w:val="00E80342"/>
    <w:rsid w:val="00E80347"/>
    <w:rsid w:val="00E805B9"/>
    <w:rsid w:val="00E80A31"/>
    <w:rsid w:val="00E80B86"/>
    <w:rsid w:val="00E814A0"/>
    <w:rsid w:val="00E817C2"/>
    <w:rsid w:val="00E81824"/>
    <w:rsid w:val="00E81C17"/>
    <w:rsid w:val="00E81DE9"/>
    <w:rsid w:val="00E81E72"/>
    <w:rsid w:val="00E820B6"/>
    <w:rsid w:val="00E826AF"/>
    <w:rsid w:val="00E8285F"/>
    <w:rsid w:val="00E82B2A"/>
    <w:rsid w:val="00E830AE"/>
    <w:rsid w:val="00E8312F"/>
    <w:rsid w:val="00E831E5"/>
    <w:rsid w:val="00E832B4"/>
    <w:rsid w:val="00E83F18"/>
    <w:rsid w:val="00E84576"/>
    <w:rsid w:val="00E8470B"/>
    <w:rsid w:val="00E84A8F"/>
    <w:rsid w:val="00E84CDC"/>
    <w:rsid w:val="00E84E67"/>
    <w:rsid w:val="00E850A3"/>
    <w:rsid w:val="00E853F0"/>
    <w:rsid w:val="00E85704"/>
    <w:rsid w:val="00E85FE9"/>
    <w:rsid w:val="00E8604C"/>
    <w:rsid w:val="00E86434"/>
    <w:rsid w:val="00E87824"/>
    <w:rsid w:val="00E87D16"/>
    <w:rsid w:val="00E87D1F"/>
    <w:rsid w:val="00E90049"/>
    <w:rsid w:val="00E90551"/>
    <w:rsid w:val="00E90C53"/>
    <w:rsid w:val="00E90E05"/>
    <w:rsid w:val="00E90E45"/>
    <w:rsid w:val="00E90E76"/>
    <w:rsid w:val="00E91EEE"/>
    <w:rsid w:val="00E92328"/>
    <w:rsid w:val="00E92366"/>
    <w:rsid w:val="00E924CF"/>
    <w:rsid w:val="00E92C20"/>
    <w:rsid w:val="00E92DD8"/>
    <w:rsid w:val="00E92F0F"/>
    <w:rsid w:val="00E9306A"/>
    <w:rsid w:val="00E93302"/>
    <w:rsid w:val="00E933A8"/>
    <w:rsid w:val="00E93755"/>
    <w:rsid w:val="00E93951"/>
    <w:rsid w:val="00E93DD4"/>
    <w:rsid w:val="00E93FE1"/>
    <w:rsid w:val="00E9432B"/>
    <w:rsid w:val="00E947F0"/>
    <w:rsid w:val="00E948DF"/>
    <w:rsid w:val="00E949FD"/>
    <w:rsid w:val="00E9504B"/>
    <w:rsid w:val="00E9517E"/>
    <w:rsid w:val="00E95477"/>
    <w:rsid w:val="00E9595F"/>
    <w:rsid w:val="00E95A0C"/>
    <w:rsid w:val="00E95F6E"/>
    <w:rsid w:val="00E962F8"/>
    <w:rsid w:val="00E963E4"/>
    <w:rsid w:val="00E96653"/>
    <w:rsid w:val="00E96820"/>
    <w:rsid w:val="00E969C5"/>
    <w:rsid w:val="00E96AD2"/>
    <w:rsid w:val="00E96D54"/>
    <w:rsid w:val="00E96DAC"/>
    <w:rsid w:val="00E96DD0"/>
    <w:rsid w:val="00E96EBB"/>
    <w:rsid w:val="00E97321"/>
    <w:rsid w:val="00E97767"/>
    <w:rsid w:val="00E97B71"/>
    <w:rsid w:val="00E97B98"/>
    <w:rsid w:val="00E97D01"/>
    <w:rsid w:val="00EA00F4"/>
    <w:rsid w:val="00EA0709"/>
    <w:rsid w:val="00EA0C7D"/>
    <w:rsid w:val="00EA12D6"/>
    <w:rsid w:val="00EA142E"/>
    <w:rsid w:val="00EA153A"/>
    <w:rsid w:val="00EA168B"/>
    <w:rsid w:val="00EA1834"/>
    <w:rsid w:val="00EA18ED"/>
    <w:rsid w:val="00EA1D22"/>
    <w:rsid w:val="00EA1EF0"/>
    <w:rsid w:val="00EA23F4"/>
    <w:rsid w:val="00EA24C3"/>
    <w:rsid w:val="00EA2B0A"/>
    <w:rsid w:val="00EA2B48"/>
    <w:rsid w:val="00EA2B7A"/>
    <w:rsid w:val="00EA2B7D"/>
    <w:rsid w:val="00EA2BFF"/>
    <w:rsid w:val="00EA2FFD"/>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83A"/>
    <w:rsid w:val="00EA7AF6"/>
    <w:rsid w:val="00EA7B26"/>
    <w:rsid w:val="00EB0279"/>
    <w:rsid w:val="00EB0869"/>
    <w:rsid w:val="00EB0AAA"/>
    <w:rsid w:val="00EB1338"/>
    <w:rsid w:val="00EB1533"/>
    <w:rsid w:val="00EB1549"/>
    <w:rsid w:val="00EB1951"/>
    <w:rsid w:val="00EB1A9A"/>
    <w:rsid w:val="00EB1AC4"/>
    <w:rsid w:val="00EB1C50"/>
    <w:rsid w:val="00EB1FF8"/>
    <w:rsid w:val="00EB2AB9"/>
    <w:rsid w:val="00EB2C0C"/>
    <w:rsid w:val="00EB2E5B"/>
    <w:rsid w:val="00EB3694"/>
    <w:rsid w:val="00EB36C9"/>
    <w:rsid w:val="00EB384A"/>
    <w:rsid w:val="00EB402B"/>
    <w:rsid w:val="00EB4125"/>
    <w:rsid w:val="00EB4A62"/>
    <w:rsid w:val="00EB4BEF"/>
    <w:rsid w:val="00EB4BFA"/>
    <w:rsid w:val="00EB4C96"/>
    <w:rsid w:val="00EB4CCA"/>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766"/>
    <w:rsid w:val="00EC0973"/>
    <w:rsid w:val="00EC09B9"/>
    <w:rsid w:val="00EC0D79"/>
    <w:rsid w:val="00EC16DE"/>
    <w:rsid w:val="00EC18C0"/>
    <w:rsid w:val="00EC198B"/>
    <w:rsid w:val="00EC1AEF"/>
    <w:rsid w:val="00EC1BA2"/>
    <w:rsid w:val="00EC1CE3"/>
    <w:rsid w:val="00EC1EB7"/>
    <w:rsid w:val="00EC1EF6"/>
    <w:rsid w:val="00EC2008"/>
    <w:rsid w:val="00EC265A"/>
    <w:rsid w:val="00EC2826"/>
    <w:rsid w:val="00EC289F"/>
    <w:rsid w:val="00EC2CA7"/>
    <w:rsid w:val="00EC30A8"/>
    <w:rsid w:val="00EC3114"/>
    <w:rsid w:val="00EC3316"/>
    <w:rsid w:val="00EC39F4"/>
    <w:rsid w:val="00EC3A15"/>
    <w:rsid w:val="00EC3B4E"/>
    <w:rsid w:val="00EC3EDF"/>
    <w:rsid w:val="00EC400B"/>
    <w:rsid w:val="00EC4948"/>
    <w:rsid w:val="00EC4C6F"/>
    <w:rsid w:val="00EC5055"/>
    <w:rsid w:val="00EC527D"/>
    <w:rsid w:val="00EC5933"/>
    <w:rsid w:val="00EC5C7E"/>
    <w:rsid w:val="00EC5D45"/>
    <w:rsid w:val="00EC60A7"/>
    <w:rsid w:val="00EC67A8"/>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774"/>
    <w:rsid w:val="00ED27D3"/>
    <w:rsid w:val="00ED2991"/>
    <w:rsid w:val="00ED2A59"/>
    <w:rsid w:val="00ED44C2"/>
    <w:rsid w:val="00ED4AAF"/>
    <w:rsid w:val="00ED4DF7"/>
    <w:rsid w:val="00ED5218"/>
    <w:rsid w:val="00ED5592"/>
    <w:rsid w:val="00ED58D1"/>
    <w:rsid w:val="00ED59A1"/>
    <w:rsid w:val="00ED5A9E"/>
    <w:rsid w:val="00ED5C4B"/>
    <w:rsid w:val="00ED5CD2"/>
    <w:rsid w:val="00ED63C3"/>
    <w:rsid w:val="00ED6473"/>
    <w:rsid w:val="00ED6955"/>
    <w:rsid w:val="00ED6C09"/>
    <w:rsid w:val="00ED6E6C"/>
    <w:rsid w:val="00ED7003"/>
    <w:rsid w:val="00ED7007"/>
    <w:rsid w:val="00ED70C9"/>
    <w:rsid w:val="00ED717B"/>
    <w:rsid w:val="00ED738E"/>
    <w:rsid w:val="00ED7998"/>
    <w:rsid w:val="00EE0494"/>
    <w:rsid w:val="00EE0A95"/>
    <w:rsid w:val="00EE0D68"/>
    <w:rsid w:val="00EE0DD3"/>
    <w:rsid w:val="00EE10A4"/>
    <w:rsid w:val="00EE11AD"/>
    <w:rsid w:val="00EE1756"/>
    <w:rsid w:val="00EE17CD"/>
    <w:rsid w:val="00EE18EC"/>
    <w:rsid w:val="00EE273C"/>
    <w:rsid w:val="00EE2A25"/>
    <w:rsid w:val="00EE323B"/>
    <w:rsid w:val="00EE33E7"/>
    <w:rsid w:val="00EE3B8A"/>
    <w:rsid w:val="00EE3EDB"/>
    <w:rsid w:val="00EE3FDC"/>
    <w:rsid w:val="00EE4175"/>
    <w:rsid w:val="00EE475E"/>
    <w:rsid w:val="00EE485A"/>
    <w:rsid w:val="00EE4B76"/>
    <w:rsid w:val="00EE4E0E"/>
    <w:rsid w:val="00EE4EC3"/>
    <w:rsid w:val="00EE4F2F"/>
    <w:rsid w:val="00EE4F5F"/>
    <w:rsid w:val="00EE59EF"/>
    <w:rsid w:val="00EE5B91"/>
    <w:rsid w:val="00EE682C"/>
    <w:rsid w:val="00EE6AB2"/>
    <w:rsid w:val="00EE712F"/>
    <w:rsid w:val="00EE7204"/>
    <w:rsid w:val="00EE7235"/>
    <w:rsid w:val="00EE737E"/>
    <w:rsid w:val="00EE7897"/>
    <w:rsid w:val="00EE7D17"/>
    <w:rsid w:val="00EF01AD"/>
    <w:rsid w:val="00EF07E0"/>
    <w:rsid w:val="00EF09CC"/>
    <w:rsid w:val="00EF1BBD"/>
    <w:rsid w:val="00EF1D7F"/>
    <w:rsid w:val="00EF1E12"/>
    <w:rsid w:val="00EF2FEA"/>
    <w:rsid w:val="00EF303C"/>
    <w:rsid w:val="00EF3221"/>
    <w:rsid w:val="00EF376D"/>
    <w:rsid w:val="00EF3814"/>
    <w:rsid w:val="00EF38BD"/>
    <w:rsid w:val="00EF3D5C"/>
    <w:rsid w:val="00EF3F13"/>
    <w:rsid w:val="00EF4310"/>
    <w:rsid w:val="00EF4342"/>
    <w:rsid w:val="00EF436C"/>
    <w:rsid w:val="00EF45BF"/>
    <w:rsid w:val="00EF48C7"/>
    <w:rsid w:val="00EF49C2"/>
    <w:rsid w:val="00EF4A25"/>
    <w:rsid w:val="00EF553B"/>
    <w:rsid w:val="00EF5DBD"/>
    <w:rsid w:val="00EF66E4"/>
    <w:rsid w:val="00EF670C"/>
    <w:rsid w:val="00EF6C97"/>
    <w:rsid w:val="00EF72CA"/>
    <w:rsid w:val="00EF771B"/>
    <w:rsid w:val="00EF7BF9"/>
    <w:rsid w:val="00EF7F53"/>
    <w:rsid w:val="00F00159"/>
    <w:rsid w:val="00F001C1"/>
    <w:rsid w:val="00F009A0"/>
    <w:rsid w:val="00F00C09"/>
    <w:rsid w:val="00F00EC7"/>
    <w:rsid w:val="00F00F3E"/>
    <w:rsid w:val="00F015FE"/>
    <w:rsid w:val="00F01762"/>
    <w:rsid w:val="00F019DD"/>
    <w:rsid w:val="00F021AC"/>
    <w:rsid w:val="00F026E3"/>
    <w:rsid w:val="00F02A73"/>
    <w:rsid w:val="00F02C5B"/>
    <w:rsid w:val="00F030B3"/>
    <w:rsid w:val="00F03753"/>
    <w:rsid w:val="00F0378E"/>
    <w:rsid w:val="00F03EAD"/>
    <w:rsid w:val="00F04983"/>
    <w:rsid w:val="00F05311"/>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50"/>
    <w:rsid w:val="00F123DA"/>
    <w:rsid w:val="00F123F6"/>
    <w:rsid w:val="00F1252A"/>
    <w:rsid w:val="00F12A2A"/>
    <w:rsid w:val="00F12A41"/>
    <w:rsid w:val="00F132E5"/>
    <w:rsid w:val="00F13382"/>
    <w:rsid w:val="00F13941"/>
    <w:rsid w:val="00F13CCC"/>
    <w:rsid w:val="00F13ED5"/>
    <w:rsid w:val="00F14405"/>
    <w:rsid w:val="00F1445F"/>
    <w:rsid w:val="00F145DF"/>
    <w:rsid w:val="00F1521E"/>
    <w:rsid w:val="00F153C8"/>
    <w:rsid w:val="00F15557"/>
    <w:rsid w:val="00F1647A"/>
    <w:rsid w:val="00F173C8"/>
    <w:rsid w:val="00F176B7"/>
    <w:rsid w:val="00F17D32"/>
    <w:rsid w:val="00F20053"/>
    <w:rsid w:val="00F20442"/>
    <w:rsid w:val="00F2054E"/>
    <w:rsid w:val="00F20579"/>
    <w:rsid w:val="00F205C2"/>
    <w:rsid w:val="00F20859"/>
    <w:rsid w:val="00F20F66"/>
    <w:rsid w:val="00F21940"/>
    <w:rsid w:val="00F21B93"/>
    <w:rsid w:val="00F22328"/>
    <w:rsid w:val="00F2286E"/>
    <w:rsid w:val="00F22A0E"/>
    <w:rsid w:val="00F22D00"/>
    <w:rsid w:val="00F22EC2"/>
    <w:rsid w:val="00F23146"/>
    <w:rsid w:val="00F2334E"/>
    <w:rsid w:val="00F237F2"/>
    <w:rsid w:val="00F238B2"/>
    <w:rsid w:val="00F2403B"/>
    <w:rsid w:val="00F241FA"/>
    <w:rsid w:val="00F249F1"/>
    <w:rsid w:val="00F250D8"/>
    <w:rsid w:val="00F251D8"/>
    <w:rsid w:val="00F25705"/>
    <w:rsid w:val="00F25C21"/>
    <w:rsid w:val="00F25E59"/>
    <w:rsid w:val="00F26065"/>
    <w:rsid w:val="00F26975"/>
    <w:rsid w:val="00F26B90"/>
    <w:rsid w:val="00F26CE2"/>
    <w:rsid w:val="00F26CE7"/>
    <w:rsid w:val="00F270C3"/>
    <w:rsid w:val="00F2757C"/>
    <w:rsid w:val="00F2798A"/>
    <w:rsid w:val="00F27E66"/>
    <w:rsid w:val="00F300C5"/>
    <w:rsid w:val="00F30155"/>
    <w:rsid w:val="00F30417"/>
    <w:rsid w:val="00F3041B"/>
    <w:rsid w:val="00F30BF5"/>
    <w:rsid w:val="00F30DC9"/>
    <w:rsid w:val="00F3150F"/>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E14"/>
    <w:rsid w:val="00F3510C"/>
    <w:rsid w:val="00F3576C"/>
    <w:rsid w:val="00F35C29"/>
    <w:rsid w:val="00F35E7A"/>
    <w:rsid w:val="00F36008"/>
    <w:rsid w:val="00F36048"/>
    <w:rsid w:val="00F36187"/>
    <w:rsid w:val="00F362F6"/>
    <w:rsid w:val="00F366C7"/>
    <w:rsid w:val="00F367AF"/>
    <w:rsid w:val="00F367CA"/>
    <w:rsid w:val="00F369FB"/>
    <w:rsid w:val="00F3736F"/>
    <w:rsid w:val="00F378BD"/>
    <w:rsid w:val="00F400D5"/>
    <w:rsid w:val="00F40158"/>
    <w:rsid w:val="00F40715"/>
    <w:rsid w:val="00F4087C"/>
    <w:rsid w:val="00F40D6C"/>
    <w:rsid w:val="00F40E0B"/>
    <w:rsid w:val="00F410A7"/>
    <w:rsid w:val="00F4129E"/>
    <w:rsid w:val="00F41311"/>
    <w:rsid w:val="00F418D9"/>
    <w:rsid w:val="00F41C1F"/>
    <w:rsid w:val="00F4247E"/>
    <w:rsid w:val="00F42C97"/>
    <w:rsid w:val="00F42D4F"/>
    <w:rsid w:val="00F42E38"/>
    <w:rsid w:val="00F42E91"/>
    <w:rsid w:val="00F42FB5"/>
    <w:rsid w:val="00F430D6"/>
    <w:rsid w:val="00F4365A"/>
    <w:rsid w:val="00F436F8"/>
    <w:rsid w:val="00F439EE"/>
    <w:rsid w:val="00F43A26"/>
    <w:rsid w:val="00F441AB"/>
    <w:rsid w:val="00F44561"/>
    <w:rsid w:val="00F44C6C"/>
    <w:rsid w:val="00F44E77"/>
    <w:rsid w:val="00F44EA9"/>
    <w:rsid w:val="00F456A9"/>
    <w:rsid w:val="00F45A96"/>
    <w:rsid w:val="00F45ACC"/>
    <w:rsid w:val="00F45DA4"/>
    <w:rsid w:val="00F45E20"/>
    <w:rsid w:val="00F462F9"/>
    <w:rsid w:val="00F4648A"/>
    <w:rsid w:val="00F46660"/>
    <w:rsid w:val="00F467F7"/>
    <w:rsid w:val="00F46CBE"/>
    <w:rsid w:val="00F473C1"/>
    <w:rsid w:val="00F477DA"/>
    <w:rsid w:val="00F47E1E"/>
    <w:rsid w:val="00F500DA"/>
    <w:rsid w:val="00F501D7"/>
    <w:rsid w:val="00F505AF"/>
    <w:rsid w:val="00F50965"/>
    <w:rsid w:val="00F50A14"/>
    <w:rsid w:val="00F50CCD"/>
    <w:rsid w:val="00F50FC2"/>
    <w:rsid w:val="00F51BFD"/>
    <w:rsid w:val="00F51C2D"/>
    <w:rsid w:val="00F5236A"/>
    <w:rsid w:val="00F5239E"/>
    <w:rsid w:val="00F525D8"/>
    <w:rsid w:val="00F5279A"/>
    <w:rsid w:val="00F52868"/>
    <w:rsid w:val="00F52E66"/>
    <w:rsid w:val="00F53420"/>
    <w:rsid w:val="00F53BE5"/>
    <w:rsid w:val="00F53E02"/>
    <w:rsid w:val="00F53F0F"/>
    <w:rsid w:val="00F541E4"/>
    <w:rsid w:val="00F5468E"/>
    <w:rsid w:val="00F54826"/>
    <w:rsid w:val="00F54C12"/>
    <w:rsid w:val="00F54F5C"/>
    <w:rsid w:val="00F54FCE"/>
    <w:rsid w:val="00F55888"/>
    <w:rsid w:val="00F55954"/>
    <w:rsid w:val="00F55CB3"/>
    <w:rsid w:val="00F55CF9"/>
    <w:rsid w:val="00F55CFE"/>
    <w:rsid w:val="00F56C09"/>
    <w:rsid w:val="00F56F20"/>
    <w:rsid w:val="00F57121"/>
    <w:rsid w:val="00F573CC"/>
    <w:rsid w:val="00F57A34"/>
    <w:rsid w:val="00F57B9A"/>
    <w:rsid w:val="00F602B3"/>
    <w:rsid w:val="00F60493"/>
    <w:rsid w:val="00F6080D"/>
    <w:rsid w:val="00F60920"/>
    <w:rsid w:val="00F60960"/>
    <w:rsid w:val="00F611D2"/>
    <w:rsid w:val="00F6141D"/>
    <w:rsid w:val="00F61466"/>
    <w:rsid w:val="00F61507"/>
    <w:rsid w:val="00F619E2"/>
    <w:rsid w:val="00F61A32"/>
    <w:rsid w:val="00F61D1D"/>
    <w:rsid w:val="00F61FAC"/>
    <w:rsid w:val="00F62921"/>
    <w:rsid w:val="00F62C0F"/>
    <w:rsid w:val="00F62C5A"/>
    <w:rsid w:val="00F62DE2"/>
    <w:rsid w:val="00F62EE9"/>
    <w:rsid w:val="00F63028"/>
    <w:rsid w:val="00F63730"/>
    <w:rsid w:val="00F637D3"/>
    <w:rsid w:val="00F63B73"/>
    <w:rsid w:val="00F64357"/>
    <w:rsid w:val="00F645F3"/>
    <w:rsid w:val="00F64787"/>
    <w:rsid w:val="00F64EA8"/>
    <w:rsid w:val="00F64EDB"/>
    <w:rsid w:val="00F64EEF"/>
    <w:rsid w:val="00F6523A"/>
    <w:rsid w:val="00F657D7"/>
    <w:rsid w:val="00F660E2"/>
    <w:rsid w:val="00F661B1"/>
    <w:rsid w:val="00F663D9"/>
    <w:rsid w:val="00F66836"/>
    <w:rsid w:val="00F668F6"/>
    <w:rsid w:val="00F66C90"/>
    <w:rsid w:val="00F66DC6"/>
    <w:rsid w:val="00F671C5"/>
    <w:rsid w:val="00F6747A"/>
    <w:rsid w:val="00F67C0F"/>
    <w:rsid w:val="00F67D09"/>
    <w:rsid w:val="00F70006"/>
    <w:rsid w:val="00F700DE"/>
    <w:rsid w:val="00F7034F"/>
    <w:rsid w:val="00F7095B"/>
    <w:rsid w:val="00F70FC2"/>
    <w:rsid w:val="00F71139"/>
    <w:rsid w:val="00F7141E"/>
    <w:rsid w:val="00F716A7"/>
    <w:rsid w:val="00F71865"/>
    <w:rsid w:val="00F71AF9"/>
    <w:rsid w:val="00F71AFD"/>
    <w:rsid w:val="00F71D8E"/>
    <w:rsid w:val="00F72203"/>
    <w:rsid w:val="00F7247D"/>
    <w:rsid w:val="00F7254C"/>
    <w:rsid w:val="00F728C0"/>
    <w:rsid w:val="00F72C62"/>
    <w:rsid w:val="00F72DCF"/>
    <w:rsid w:val="00F72F54"/>
    <w:rsid w:val="00F73588"/>
    <w:rsid w:val="00F73619"/>
    <w:rsid w:val="00F737C0"/>
    <w:rsid w:val="00F7380C"/>
    <w:rsid w:val="00F739F2"/>
    <w:rsid w:val="00F74096"/>
    <w:rsid w:val="00F74394"/>
    <w:rsid w:val="00F74708"/>
    <w:rsid w:val="00F749EC"/>
    <w:rsid w:val="00F74FCF"/>
    <w:rsid w:val="00F75401"/>
    <w:rsid w:val="00F75B3C"/>
    <w:rsid w:val="00F75C5B"/>
    <w:rsid w:val="00F7673B"/>
    <w:rsid w:val="00F7682E"/>
    <w:rsid w:val="00F76AC4"/>
    <w:rsid w:val="00F76BE7"/>
    <w:rsid w:val="00F77167"/>
    <w:rsid w:val="00F771A1"/>
    <w:rsid w:val="00F7747D"/>
    <w:rsid w:val="00F774E7"/>
    <w:rsid w:val="00F77643"/>
    <w:rsid w:val="00F77CA2"/>
    <w:rsid w:val="00F77FFE"/>
    <w:rsid w:val="00F8005C"/>
    <w:rsid w:val="00F80204"/>
    <w:rsid w:val="00F802FE"/>
    <w:rsid w:val="00F8068D"/>
    <w:rsid w:val="00F80723"/>
    <w:rsid w:val="00F81119"/>
    <w:rsid w:val="00F8141B"/>
    <w:rsid w:val="00F81828"/>
    <w:rsid w:val="00F81C53"/>
    <w:rsid w:val="00F820E8"/>
    <w:rsid w:val="00F820EF"/>
    <w:rsid w:val="00F8213E"/>
    <w:rsid w:val="00F824C8"/>
    <w:rsid w:val="00F82737"/>
    <w:rsid w:val="00F82802"/>
    <w:rsid w:val="00F82C50"/>
    <w:rsid w:val="00F83421"/>
    <w:rsid w:val="00F838C9"/>
    <w:rsid w:val="00F839F6"/>
    <w:rsid w:val="00F83C91"/>
    <w:rsid w:val="00F840E1"/>
    <w:rsid w:val="00F8416D"/>
    <w:rsid w:val="00F8418A"/>
    <w:rsid w:val="00F8463D"/>
    <w:rsid w:val="00F847C9"/>
    <w:rsid w:val="00F84B72"/>
    <w:rsid w:val="00F85233"/>
    <w:rsid w:val="00F856AA"/>
    <w:rsid w:val="00F859C6"/>
    <w:rsid w:val="00F85A97"/>
    <w:rsid w:val="00F85BD3"/>
    <w:rsid w:val="00F85D3E"/>
    <w:rsid w:val="00F85E2C"/>
    <w:rsid w:val="00F85F06"/>
    <w:rsid w:val="00F86071"/>
    <w:rsid w:val="00F86A2D"/>
    <w:rsid w:val="00F86B18"/>
    <w:rsid w:val="00F86C51"/>
    <w:rsid w:val="00F86DEC"/>
    <w:rsid w:val="00F86E5E"/>
    <w:rsid w:val="00F87011"/>
    <w:rsid w:val="00F8771F"/>
    <w:rsid w:val="00F879FD"/>
    <w:rsid w:val="00F87AD3"/>
    <w:rsid w:val="00F87E0A"/>
    <w:rsid w:val="00F87EE7"/>
    <w:rsid w:val="00F90917"/>
    <w:rsid w:val="00F90ACB"/>
    <w:rsid w:val="00F90CB4"/>
    <w:rsid w:val="00F913A1"/>
    <w:rsid w:val="00F915FC"/>
    <w:rsid w:val="00F918AC"/>
    <w:rsid w:val="00F91909"/>
    <w:rsid w:val="00F91A8A"/>
    <w:rsid w:val="00F91D33"/>
    <w:rsid w:val="00F91F2B"/>
    <w:rsid w:val="00F92774"/>
    <w:rsid w:val="00F9280B"/>
    <w:rsid w:val="00F92ECE"/>
    <w:rsid w:val="00F92F32"/>
    <w:rsid w:val="00F93547"/>
    <w:rsid w:val="00F9363F"/>
    <w:rsid w:val="00F93ACE"/>
    <w:rsid w:val="00F93BB7"/>
    <w:rsid w:val="00F93CA5"/>
    <w:rsid w:val="00F94049"/>
    <w:rsid w:val="00F944AA"/>
    <w:rsid w:val="00F94C9A"/>
    <w:rsid w:val="00F94CBD"/>
    <w:rsid w:val="00F94D0D"/>
    <w:rsid w:val="00F9507E"/>
    <w:rsid w:val="00F951B6"/>
    <w:rsid w:val="00F955F0"/>
    <w:rsid w:val="00F95765"/>
    <w:rsid w:val="00F95ABA"/>
    <w:rsid w:val="00F96C9B"/>
    <w:rsid w:val="00F96D06"/>
    <w:rsid w:val="00F976CC"/>
    <w:rsid w:val="00F97731"/>
    <w:rsid w:val="00F978E5"/>
    <w:rsid w:val="00F97944"/>
    <w:rsid w:val="00F97CB2"/>
    <w:rsid w:val="00FA00AC"/>
    <w:rsid w:val="00FA0368"/>
    <w:rsid w:val="00FA0573"/>
    <w:rsid w:val="00FA0B37"/>
    <w:rsid w:val="00FA1646"/>
    <w:rsid w:val="00FA18F4"/>
    <w:rsid w:val="00FA1942"/>
    <w:rsid w:val="00FA1AA0"/>
    <w:rsid w:val="00FA1BF9"/>
    <w:rsid w:val="00FA21C5"/>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027"/>
    <w:rsid w:val="00FA51AF"/>
    <w:rsid w:val="00FA564E"/>
    <w:rsid w:val="00FA581F"/>
    <w:rsid w:val="00FA5AB4"/>
    <w:rsid w:val="00FA5BCB"/>
    <w:rsid w:val="00FA5C99"/>
    <w:rsid w:val="00FA637E"/>
    <w:rsid w:val="00FA63D2"/>
    <w:rsid w:val="00FA681C"/>
    <w:rsid w:val="00FA6991"/>
    <w:rsid w:val="00FA6BE0"/>
    <w:rsid w:val="00FA6CE3"/>
    <w:rsid w:val="00FA775F"/>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1E2"/>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6C2D"/>
    <w:rsid w:val="00FB73B5"/>
    <w:rsid w:val="00FB74F4"/>
    <w:rsid w:val="00FB7CFC"/>
    <w:rsid w:val="00FB7F54"/>
    <w:rsid w:val="00FC08B6"/>
    <w:rsid w:val="00FC0D35"/>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449"/>
    <w:rsid w:val="00FC3926"/>
    <w:rsid w:val="00FC3A9A"/>
    <w:rsid w:val="00FC40C1"/>
    <w:rsid w:val="00FC469F"/>
    <w:rsid w:val="00FC488D"/>
    <w:rsid w:val="00FC4E52"/>
    <w:rsid w:val="00FC50CD"/>
    <w:rsid w:val="00FC53AB"/>
    <w:rsid w:val="00FC54C0"/>
    <w:rsid w:val="00FC5855"/>
    <w:rsid w:val="00FC6604"/>
    <w:rsid w:val="00FC67F7"/>
    <w:rsid w:val="00FC6824"/>
    <w:rsid w:val="00FC6C36"/>
    <w:rsid w:val="00FC6D9D"/>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8"/>
    <w:rsid w:val="00FD285B"/>
    <w:rsid w:val="00FD2A09"/>
    <w:rsid w:val="00FD2AE1"/>
    <w:rsid w:val="00FD2EC3"/>
    <w:rsid w:val="00FD318D"/>
    <w:rsid w:val="00FD3495"/>
    <w:rsid w:val="00FD34BD"/>
    <w:rsid w:val="00FD36A5"/>
    <w:rsid w:val="00FD3BC6"/>
    <w:rsid w:val="00FD3CDA"/>
    <w:rsid w:val="00FD3D74"/>
    <w:rsid w:val="00FD3E23"/>
    <w:rsid w:val="00FD3E46"/>
    <w:rsid w:val="00FD425B"/>
    <w:rsid w:val="00FD4624"/>
    <w:rsid w:val="00FD4876"/>
    <w:rsid w:val="00FD4932"/>
    <w:rsid w:val="00FD4A11"/>
    <w:rsid w:val="00FD4E1E"/>
    <w:rsid w:val="00FD51C7"/>
    <w:rsid w:val="00FD524E"/>
    <w:rsid w:val="00FD54E5"/>
    <w:rsid w:val="00FD5503"/>
    <w:rsid w:val="00FD5D3B"/>
    <w:rsid w:val="00FD5FFE"/>
    <w:rsid w:val="00FD6371"/>
    <w:rsid w:val="00FD6708"/>
    <w:rsid w:val="00FD73E0"/>
    <w:rsid w:val="00FD741B"/>
    <w:rsid w:val="00FD7AE5"/>
    <w:rsid w:val="00FE0725"/>
    <w:rsid w:val="00FE08A4"/>
    <w:rsid w:val="00FE131C"/>
    <w:rsid w:val="00FE1784"/>
    <w:rsid w:val="00FE17B5"/>
    <w:rsid w:val="00FE18D3"/>
    <w:rsid w:val="00FE1AF4"/>
    <w:rsid w:val="00FE1AFA"/>
    <w:rsid w:val="00FE213A"/>
    <w:rsid w:val="00FE2183"/>
    <w:rsid w:val="00FE2771"/>
    <w:rsid w:val="00FE2BE2"/>
    <w:rsid w:val="00FE330B"/>
    <w:rsid w:val="00FE3798"/>
    <w:rsid w:val="00FE3C33"/>
    <w:rsid w:val="00FE3D94"/>
    <w:rsid w:val="00FE4DC9"/>
    <w:rsid w:val="00FE54C1"/>
    <w:rsid w:val="00FE5E4B"/>
    <w:rsid w:val="00FE5EF4"/>
    <w:rsid w:val="00FE5F32"/>
    <w:rsid w:val="00FE63A0"/>
    <w:rsid w:val="00FE63D1"/>
    <w:rsid w:val="00FE6573"/>
    <w:rsid w:val="00FE67D1"/>
    <w:rsid w:val="00FE6A28"/>
    <w:rsid w:val="00FE6F49"/>
    <w:rsid w:val="00FE7597"/>
    <w:rsid w:val="00FE75BC"/>
    <w:rsid w:val="00FE7AB5"/>
    <w:rsid w:val="00FE7D07"/>
    <w:rsid w:val="00FF01F9"/>
    <w:rsid w:val="00FF0389"/>
    <w:rsid w:val="00FF0804"/>
    <w:rsid w:val="00FF0AF1"/>
    <w:rsid w:val="00FF0C84"/>
    <w:rsid w:val="00FF0FD0"/>
    <w:rsid w:val="00FF1060"/>
    <w:rsid w:val="00FF112D"/>
    <w:rsid w:val="00FF1354"/>
    <w:rsid w:val="00FF13E0"/>
    <w:rsid w:val="00FF1610"/>
    <w:rsid w:val="00FF1958"/>
    <w:rsid w:val="00FF1D1D"/>
    <w:rsid w:val="00FF2425"/>
    <w:rsid w:val="00FF28EB"/>
    <w:rsid w:val="00FF3180"/>
    <w:rsid w:val="00FF3625"/>
    <w:rsid w:val="00FF3AA1"/>
    <w:rsid w:val="00FF3C67"/>
    <w:rsid w:val="00FF4467"/>
    <w:rsid w:val="00FF46DC"/>
    <w:rsid w:val="00FF472B"/>
    <w:rsid w:val="00FF49A6"/>
    <w:rsid w:val="00FF4D43"/>
    <w:rsid w:val="00FF4D58"/>
    <w:rsid w:val="00FF4D76"/>
    <w:rsid w:val="00FF4F95"/>
    <w:rsid w:val="00FF506F"/>
    <w:rsid w:val="00FF50F6"/>
    <w:rsid w:val="00FF510D"/>
    <w:rsid w:val="00FF51AF"/>
    <w:rsid w:val="00FF52B6"/>
    <w:rsid w:val="00FF5CDD"/>
    <w:rsid w:val="00FF6158"/>
    <w:rsid w:val="00FF6241"/>
    <w:rsid w:val="00FF69C9"/>
    <w:rsid w:val="00FF70E1"/>
    <w:rsid w:val="00FF7705"/>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numPr>
        <w:ilvl w:val="2"/>
        <w:numId w:val="1"/>
      </w:numPr>
      <w:tabs>
        <w:tab w:val="left" w:pos="-5500"/>
      </w:tabs>
      <w:spacing w:before="240" w:after="60"/>
      <w:ind w:left="1304"/>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420108"/>
    <w:rPr>
      <w:rFonts w:ascii="Calibri" w:eastAsia="Times New Roman" w:hAnsi="Calibri"/>
      <w:kern w:val="2"/>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목록 "/>
    <w:basedOn w:val="a"/>
    <w:link w:val="12"/>
    <w:uiPriority w:val="34"/>
    <w:qFormat/>
    <w:rsid w:val="00420108"/>
    <w:pPr>
      <w:widowControl w:val="0"/>
      <w:ind w:firstLineChars="200" w:firstLine="420"/>
      <w:jc w:val="both"/>
    </w:pPr>
    <w:rPr>
      <w:rFonts w:ascii="Calibri" w:eastAsia="Times New Roman" w:hAnsi="Calibri"/>
      <w:kern w:val="2"/>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74079581">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09528666">
      <w:bodyDiv w:val="1"/>
      <w:marLeft w:val="0"/>
      <w:marRight w:val="0"/>
      <w:marTop w:val="0"/>
      <w:marBottom w:val="0"/>
      <w:divBdr>
        <w:top w:val="none" w:sz="0" w:space="0" w:color="auto"/>
        <w:left w:val="none" w:sz="0" w:space="0" w:color="auto"/>
        <w:bottom w:val="none" w:sz="0" w:space="0" w:color="auto"/>
        <w:right w:val="none" w:sz="0" w:space="0" w:color="auto"/>
      </w:divBdr>
    </w:div>
    <w:div w:id="3921250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58976872">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37522491">
      <w:bodyDiv w:val="1"/>
      <w:marLeft w:val="0"/>
      <w:marRight w:val="0"/>
      <w:marTop w:val="0"/>
      <w:marBottom w:val="0"/>
      <w:divBdr>
        <w:top w:val="none" w:sz="0" w:space="0" w:color="auto"/>
        <w:left w:val="none" w:sz="0" w:space="0" w:color="auto"/>
        <w:bottom w:val="none" w:sz="0" w:space="0" w:color="auto"/>
        <w:right w:val="none" w:sz="0" w:space="0" w:color="auto"/>
      </w:divBdr>
    </w:div>
    <w:div w:id="948972658">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37855588">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 w:id="2138834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wmf"/><Relationship Id="rId39" Type="http://schemas.openxmlformats.org/officeDocument/2006/relationships/package" Target="embeddings/Microsoft_Visio_Drawing4.vsdx"/><Relationship Id="rId21" Type="http://schemas.openxmlformats.org/officeDocument/2006/relationships/image" Target="media/image14.wmf"/><Relationship Id="rId34" Type="http://schemas.openxmlformats.org/officeDocument/2006/relationships/image" Target="media/image2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4.emf"/><Relationship Id="rId37" Type="http://schemas.openxmlformats.org/officeDocument/2006/relationships/package" Target="embeddings/Microsoft_Visio_Drawing3.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6.emf"/><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emf"/><Relationship Id="rId35" Type="http://schemas.openxmlformats.org/officeDocument/2006/relationships/package" Target="embeddings/Microsoft_Visio_Drawing2.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package" Target="embeddings/Microsoft_Visio_Drawing1.vsdx"/><Relationship Id="rId38" Type="http://schemas.openxmlformats.org/officeDocument/2006/relationships/image" Target="media/image2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BDCA7-6AD0-4C5F-9FBC-DB02D876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7629</Words>
  <Characters>43488</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洪琪</cp:lastModifiedBy>
  <cp:revision>11</cp:revision>
  <cp:lastPrinted>2011-08-03T09:36:00Z</cp:lastPrinted>
  <dcterms:created xsi:type="dcterms:W3CDTF">2021-08-06T13:58:00Z</dcterms:created>
  <dcterms:modified xsi:type="dcterms:W3CDTF">2021-08-06T14:45:00Z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